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6CEE" w14:textId="174BC927" w:rsidR="006F28A2" w:rsidRDefault="006F28A2" w:rsidP="006F28A2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6F28A2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276D72D0" wp14:editId="080762DB">
            <wp:extent cx="1064260" cy="887095"/>
            <wp:effectExtent l="0" t="0" r="2540" b="8255"/>
            <wp:docPr id="1" name="Immagine 1" descr="C:\Users\annalisa.bellere\Desktop\AICCRE\LOGO AICCRE\AICCRE_tra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annalisa.bellere\Desktop\AICCRE\LOGO AICCRE\AICCRE_tras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0A8B2" w14:textId="77777777" w:rsidR="00223EB3" w:rsidRPr="006F28A2" w:rsidRDefault="00223EB3" w:rsidP="006F28A2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5291B85B" w14:textId="77777777" w:rsidR="006F28A2" w:rsidRPr="006F28A2" w:rsidRDefault="006F28A2" w:rsidP="006F28A2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6F28A2">
        <w:rPr>
          <w:rFonts w:ascii="Calibri" w:eastAsia="Calibri" w:hAnsi="Calibri" w:cs="Times New Roman"/>
          <w:b/>
          <w:bCs/>
          <w:sz w:val="20"/>
          <w:szCs w:val="20"/>
        </w:rPr>
        <w:t>ASSOCIAZIONE ITALIANA PER IL CONSIGLIO DEI COMUNI E DELLE REGIONI D’EUROPA</w:t>
      </w:r>
    </w:p>
    <w:p w14:paraId="3B5A695B" w14:textId="77777777" w:rsidR="006F28A2" w:rsidRPr="006F28A2" w:rsidRDefault="006F28A2" w:rsidP="006F28A2">
      <w:pPr>
        <w:tabs>
          <w:tab w:val="center" w:pos="4819"/>
          <w:tab w:val="right" w:pos="9638"/>
        </w:tabs>
        <w:spacing w:after="0" w:line="276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6F28A2">
        <w:rPr>
          <w:rFonts w:ascii="Calibri" w:eastAsia="Calibri" w:hAnsi="Calibri" w:cs="Times New Roman"/>
          <w:b/>
          <w:bCs/>
          <w:sz w:val="20"/>
          <w:szCs w:val="20"/>
        </w:rPr>
        <w:t>FEDERAZIONE LOMBARDA</w:t>
      </w:r>
    </w:p>
    <w:p w14:paraId="1EEBE0B9" w14:textId="23BF31DF" w:rsidR="0083717A" w:rsidRDefault="0083717A" w:rsidP="004E5385">
      <w:pPr>
        <w:spacing w:after="0"/>
        <w:jc w:val="center"/>
        <w:rPr>
          <w:b/>
          <w:bCs/>
          <w:sz w:val="36"/>
          <w:szCs w:val="36"/>
        </w:rPr>
      </w:pPr>
    </w:p>
    <w:p w14:paraId="59DF29C4" w14:textId="4D58261A" w:rsidR="00E712C1" w:rsidRPr="00E712C1" w:rsidRDefault="00E712C1" w:rsidP="00E712C1">
      <w:pPr>
        <w:spacing w:after="0"/>
        <w:jc w:val="center"/>
        <w:rPr>
          <w:b/>
          <w:bCs/>
          <w:color w:val="0070C0"/>
          <w:sz w:val="36"/>
          <w:szCs w:val="36"/>
        </w:rPr>
      </w:pPr>
      <w:r w:rsidRPr="00E712C1">
        <w:rPr>
          <w:b/>
          <w:bCs/>
          <w:color w:val="0070C0"/>
          <w:sz w:val="36"/>
          <w:szCs w:val="36"/>
        </w:rPr>
        <w:t>Programma Cittadini, Uguaglianza, Diritti e Valori</w:t>
      </w:r>
    </w:p>
    <w:p w14:paraId="48DC7986" w14:textId="77CAA5F4" w:rsidR="00E712C1" w:rsidRPr="00E712C1" w:rsidRDefault="00E712C1" w:rsidP="00E712C1">
      <w:pPr>
        <w:spacing w:after="0"/>
        <w:jc w:val="center"/>
        <w:rPr>
          <w:b/>
          <w:bCs/>
          <w:color w:val="0070C0"/>
          <w:sz w:val="36"/>
          <w:szCs w:val="36"/>
        </w:rPr>
      </w:pPr>
      <w:r w:rsidRPr="00E712C1">
        <w:rPr>
          <w:b/>
          <w:bCs/>
          <w:color w:val="0070C0"/>
          <w:sz w:val="36"/>
          <w:szCs w:val="36"/>
        </w:rPr>
        <w:t xml:space="preserve">Bando per </w:t>
      </w:r>
      <w:r w:rsidR="002C7C5C">
        <w:rPr>
          <w:b/>
          <w:bCs/>
          <w:color w:val="0070C0"/>
          <w:sz w:val="36"/>
          <w:szCs w:val="36"/>
        </w:rPr>
        <w:t>R</w:t>
      </w:r>
      <w:r w:rsidRPr="00E712C1">
        <w:rPr>
          <w:b/>
          <w:bCs/>
          <w:color w:val="0070C0"/>
          <w:sz w:val="36"/>
          <w:szCs w:val="36"/>
        </w:rPr>
        <w:t xml:space="preserve">eti di </w:t>
      </w:r>
      <w:r w:rsidR="002C7C5C">
        <w:rPr>
          <w:b/>
          <w:bCs/>
          <w:color w:val="0070C0"/>
          <w:sz w:val="36"/>
          <w:szCs w:val="36"/>
        </w:rPr>
        <w:t>C</w:t>
      </w:r>
      <w:r w:rsidRPr="00E712C1">
        <w:rPr>
          <w:b/>
          <w:bCs/>
          <w:color w:val="0070C0"/>
          <w:sz w:val="36"/>
          <w:szCs w:val="36"/>
        </w:rPr>
        <w:t>ittà</w:t>
      </w:r>
    </w:p>
    <w:p w14:paraId="164949FE" w14:textId="77777777" w:rsidR="00E712C1" w:rsidRDefault="00E712C1" w:rsidP="00E712C1">
      <w:pPr>
        <w:spacing w:after="0"/>
        <w:jc w:val="both"/>
        <w:rPr>
          <w:b/>
          <w:bCs/>
        </w:rPr>
      </w:pPr>
    </w:p>
    <w:p w14:paraId="2CE6EE2E" w14:textId="500A351E" w:rsidR="00E712C1" w:rsidRPr="00781A1B" w:rsidRDefault="00E712C1" w:rsidP="00E712C1">
      <w:pPr>
        <w:spacing w:after="0"/>
        <w:jc w:val="center"/>
        <w:rPr>
          <w:lang w:val="en-GB"/>
        </w:rPr>
      </w:pPr>
      <w:r w:rsidRPr="00781A1B">
        <w:rPr>
          <w:lang w:val="en-GB"/>
        </w:rPr>
        <w:t>Citizens, Equality, Rights and Values Programme (CERV)</w:t>
      </w:r>
    </w:p>
    <w:p w14:paraId="1AC43807" w14:textId="7EB48CE0" w:rsidR="00E712C1" w:rsidRPr="00781A1B" w:rsidRDefault="00E712C1" w:rsidP="00E712C1">
      <w:pPr>
        <w:spacing w:after="0"/>
        <w:jc w:val="center"/>
        <w:rPr>
          <w:lang w:val="en-GB"/>
        </w:rPr>
      </w:pPr>
      <w:r w:rsidRPr="00781A1B">
        <w:rPr>
          <w:lang w:val="en-GB"/>
        </w:rPr>
        <w:t>Call for proposals Networks of Towns</w:t>
      </w:r>
    </w:p>
    <w:p w14:paraId="1B03B0FF" w14:textId="77777777" w:rsidR="00E712C1" w:rsidRPr="00781A1B" w:rsidRDefault="00E712C1" w:rsidP="00E712C1">
      <w:pPr>
        <w:spacing w:after="0"/>
        <w:jc w:val="both"/>
        <w:rPr>
          <w:b/>
          <w:bCs/>
          <w:lang w:val="en-GB"/>
        </w:rPr>
      </w:pPr>
    </w:p>
    <w:p w14:paraId="723FDB96" w14:textId="77777777" w:rsidR="00E712C1" w:rsidRPr="00781A1B" w:rsidRDefault="00E712C1" w:rsidP="00E712C1">
      <w:pPr>
        <w:spacing w:after="0"/>
        <w:jc w:val="both"/>
        <w:rPr>
          <w:b/>
          <w:bCs/>
          <w:lang w:val="en-GB"/>
        </w:rPr>
      </w:pPr>
    </w:p>
    <w:p w14:paraId="773FD653" w14:textId="32A4AAF9" w:rsidR="00E712C1" w:rsidRPr="00FB07F2" w:rsidRDefault="00E712C1" w:rsidP="00E712C1">
      <w:pPr>
        <w:shd w:val="clear" w:color="auto" w:fill="FF8D3F"/>
        <w:spacing w:after="0"/>
        <w:jc w:val="center"/>
        <w:rPr>
          <w:b/>
          <w:bCs/>
          <w:color w:val="FFFFFF" w:themeColor="background1"/>
          <w:lang w:val="en-GB"/>
        </w:rPr>
      </w:pPr>
      <w:r w:rsidRPr="00FB07F2">
        <w:rPr>
          <w:b/>
          <w:bCs/>
          <w:color w:val="FFFFFF" w:themeColor="background1"/>
          <w:lang w:val="en-GB"/>
        </w:rPr>
        <w:t>Fonte</w:t>
      </w:r>
    </w:p>
    <w:p w14:paraId="7DA6B204" w14:textId="77777777" w:rsidR="007A77BB" w:rsidRPr="00FB07F2" w:rsidRDefault="007A77BB" w:rsidP="00E712C1">
      <w:pPr>
        <w:spacing w:after="0"/>
        <w:jc w:val="both"/>
        <w:rPr>
          <w:lang w:val="en-GB"/>
        </w:rPr>
      </w:pPr>
    </w:p>
    <w:p w14:paraId="670E2BE1" w14:textId="2C3A664C" w:rsidR="00E712C1" w:rsidRPr="00FB07F2" w:rsidRDefault="00D76BE6" w:rsidP="00E712C1">
      <w:pPr>
        <w:spacing w:after="0"/>
        <w:jc w:val="both"/>
        <w:rPr>
          <w:lang w:val="en-GB"/>
        </w:rPr>
      </w:pPr>
      <w:hyperlink r:id="rId6" w:history="1">
        <w:r w:rsidRPr="00FB07F2">
          <w:rPr>
            <w:rStyle w:val="Collegamentoipertestuale"/>
            <w:lang w:val="en-GB"/>
          </w:rPr>
          <w:t>https://ec.europa.eu/info/funding-tenders/opportunities/portal/screen/opportunities/topic-details/CERV-2026-CITIZENS-TOWN-NT?order=DESC&amp;pageNumber=1&amp;pageSize=50&amp;sortBy=startDate&amp;isExactMatch=true&amp;status=31094501,31094502,31094503&amp;frameworkProgramme=4325158</w:t>
        </w:r>
      </w:hyperlink>
    </w:p>
    <w:p w14:paraId="017671C0" w14:textId="77777777" w:rsidR="00E712C1" w:rsidRPr="00FB07F2" w:rsidRDefault="00E712C1" w:rsidP="00E712C1">
      <w:pPr>
        <w:spacing w:after="0"/>
        <w:jc w:val="both"/>
        <w:rPr>
          <w:b/>
          <w:bCs/>
          <w:lang w:val="en-GB"/>
        </w:rPr>
      </w:pPr>
    </w:p>
    <w:p w14:paraId="060FA1B0" w14:textId="5606D52D" w:rsidR="00E712C1" w:rsidRPr="00356920" w:rsidRDefault="00700248" w:rsidP="005F64F3">
      <w:pPr>
        <w:shd w:val="clear" w:color="auto" w:fill="FFAA71"/>
        <w:spacing w:after="0"/>
        <w:jc w:val="center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</w:rPr>
        <w:t>Reti</w:t>
      </w:r>
      <w:r w:rsidR="00E712C1" w:rsidRPr="00356920">
        <w:rPr>
          <w:b/>
          <w:bCs/>
          <w:color w:val="FFFFFF" w:themeColor="background1"/>
          <w:sz w:val="28"/>
          <w:szCs w:val="28"/>
        </w:rPr>
        <w:t xml:space="preserve"> di città</w:t>
      </w:r>
    </w:p>
    <w:p w14:paraId="58995259" w14:textId="34F06FBE" w:rsidR="005A58DE" w:rsidRDefault="005A58DE" w:rsidP="00D76BE6">
      <w:pPr>
        <w:spacing w:after="0"/>
        <w:jc w:val="both"/>
      </w:pPr>
    </w:p>
    <w:p w14:paraId="1EDDD671" w14:textId="77777777" w:rsidR="003545A9" w:rsidRDefault="00CF1761" w:rsidP="00CF1761">
      <w:pPr>
        <w:spacing w:after="0"/>
        <w:jc w:val="both"/>
      </w:pPr>
      <w:r>
        <w:t xml:space="preserve">Il Programma </w:t>
      </w:r>
      <w:r w:rsidRPr="00CF1761">
        <w:t>Cittadini, Uguaglianza, Diritti e Valori</w:t>
      </w:r>
      <w:r>
        <w:t xml:space="preserve"> (CERV) intende promuovere gli scambi tra cittadini di diversi paesi, in particolare attraverso reti di città, per far loro sperimentare concretamente la ricchezza e la diversità del patrimonio comune dell'Unione e per far loro prendere coscienza che queste costituiscono il fondamento di un futuro comune.</w:t>
      </w:r>
      <w:r w:rsidRPr="00CF1761">
        <w:rPr>
          <w:rFonts w:ascii="Verdana" w:eastAsia="Verdana" w:hAnsi="Verdana" w:cs="Verdana"/>
        </w:rPr>
        <w:t xml:space="preserve"> </w:t>
      </w:r>
      <w:r w:rsidRPr="00CF1761">
        <w:t xml:space="preserve">Pur mantenendo un approccio bottom-up, il programma offre l'opportunità di concentrarsi sulle priorità dell'UE. </w:t>
      </w:r>
    </w:p>
    <w:p w14:paraId="0C65FB51" w14:textId="77777777" w:rsidR="003545A9" w:rsidRDefault="003545A9" w:rsidP="00CF1761">
      <w:pPr>
        <w:spacing w:after="0"/>
        <w:jc w:val="both"/>
      </w:pPr>
    </w:p>
    <w:p w14:paraId="26A171FF" w14:textId="3F787D26" w:rsidR="00CF1761" w:rsidRDefault="003545A9" w:rsidP="00CF1761">
      <w:pPr>
        <w:spacing w:after="0"/>
        <w:jc w:val="both"/>
      </w:pPr>
      <w:r>
        <w:t xml:space="preserve">Per raggiungere tali obiettivi sarà necessario </w:t>
      </w:r>
      <w:r w:rsidR="00CF1761">
        <w:t>sviluppare reti sostenibili di città, approfondendo e intensificando la loro cooperazione, delineando al contempo attività comuni per promuovere i valori e i diritti fondamentali dell'Unione, nonché la loro visione a lungo termine per il futuro dell'integrazione europea.</w:t>
      </w:r>
    </w:p>
    <w:p w14:paraId="28E32D1A" w14:textId="77777777" w:rsidR="00CF1761" w:rsidRDefault="00CF1761" w:rsidP="00CF1761">
      <w:pPr>
        <w:spacing w:after="0"/>
        <w:jc w:val="both"/>
      </w:pPr>
    </w:p>
    <w:p w14:paraId="166CA8E6" w14:textId="77777777" w:rsidR="00CF1761" w:rsidRDefault="00CF1761" w:rsidP="00CF1761">
      <w:pPr>
        <w:spacing w:after="0"/>
        <w:jc w:val="both"/>
      </w:pPr>
      <w:r>
        <w:t xml:space="preserve">Lo scopo del bando è </w:t>
      </w:r>
    </w:p>
    <w:p w14:paraId="32B25A0B" w14:textId="61984D7A" w:rsidR="00CF1761" w:rsidRDefault="00CF1761" w:rsidP="00CF1761">
      <w:pPr>
        <w:pStyle w:val="Paragrafoelenco"/>
        <w:numPr>
          <w:ilvl w:val="0"/>
          <w:numId w:val="42"/>
        </w:numPr>
        <w:spacing w:after="0"/>
        <w:jc w:val="both"/>
      </w:pPr>
      <w:r>
        <w:t>pr</w:t>
      </w:r>
      <w:r w:rsidRPr="00CF1761">
        <w:t>omuovere gli scambi tra cittadini di diversi paesi, in particolare attraverso reti di città, offrire loro un'esperienza pratica della ricchezza e diversità del patrimonio comune dell'Unione e renderli consapevoli che questi costituiscono la base per un futuro comune</w:t>
      </w:r>
      <w:r>
        <w:t>;</w:t>
      </w:r>
    </w:p>
    <w:p w14:paraId="61D6FDEC" w14:textId="485C593B" w:rsidR="00CF1761" w:rsidRDefault="00CF1761" w:rsidP="00CF1761">
      <w:pPr>
        <w:pStyle w:val="Paragrafoelenco"/>
        <w:numPr>
          <w:ilvl w:val="0"/>
          <w:numId w:val="42"/>
        </w:numPr>
        <w:spacing w:after="0"/>
        <w:jc w:val="both"/>
      </w:pPr>
      <w:r>
        <w:t>sviluppare reti sostenibili di città, approfondire e intensificare la loro cooperazione, delineando al contempo attività comuni per promuovere i valori dell'Unione e i diritti fondamentali, nonché la loro visione a lungo termine per il futuro dell'integrazione europea;</w:t>
      </w:r>
    </w:p>
    <w:p w14:paraId="73E77C3B" w14:textId="09B2FF89" w:rsidR="00CF1761" w:rsidRDefault="00CF1761" w:rsidP="00741961">
      <w:pPr>
        <w:pStyle w:val="Paragrafoelenco"/>
        <w:numPr>
          <w:ilvl w:val="0"/>
          <w:numId w:val="42"/>
        </w:numPr>
        <w:spacing w:after="0"/>
        <w:jc w:val="both"/>
      </w:pPr>
      <w:r>
        <w:t xml:space="preserve">sostenere in modo inclusivo l'impegno e la partecipazione dei cittadini alla democrazia vita </w:t>
      </w:r>
      <w:proofErr w:type="gramStart"/>
      <w:r>
        <w:t>e</w:t>
      </w:r>
      <w:proofErr w:type="gramEnd"/>
      <w:r>
        <w:t xml:space="preserve"> elaborazione delle politiche pubbliche a livello locale.</w:t>
      </w:r>
    </w:p>
    <w:p w14:paraId="4ADF8086" w14:textId="77777777" w:rsidR="00CF1761" w:rsidRDefault="00CF1761" w:rsidP="00CF1761">
      <w:pPr>
        <w:pStyle w:val="Paragrafoelenco"/>
        <w:spacing w:after="0"/>
        <w:jc w:val="both"/>
      </w:pPr>
    </w:p>
    <w:p w14:paraId="5FA6ADE1" w14:textId="77777777" w:rsidR="003545A9" w:rsidRPr="003545A9" w:rsidRDefault="003545A9" w:rsidP="003545A9">
      <w:pPr>
        <w:spacing w:after="0"/>
        <w:jc w:val="both"/>
      </w:pPr>
      <w:r w:rsidRPr="003545A9">
        <w:t xml:space="preserve">Le </w:t>
      </w:r>
      <w:r w:rsidRPr="003545A9">
        <w:rPr>
          <w:b/>
          <w:bCs/>
        </w:rPr>
        <w:t>principali iniziative politiche supportate</w:t>
      </w:r>
      <w:r w:rsidRPr="003545A9">
        <w:t>:</w:t>
      </w:r>
    </w:p>
    <w:p w14:paraId="1869803C" w14:textId="619DA04C" w:rsidR="003545A9" w:rsidRPr="003545A9" w:rsidRDefault="003545A9" w:rsidP="003545A9">
      <w:pPr>
        <w:numPr>
          <w:ilvl w:val="0"/>
          <w:numId w:val="43"/>
        </w:numPr>
        <w:spacing w:after="0"/>
        <w:ind w:left="1471"/>
        <w:jc w:val="both"/>
      </w:pPr>
      <w:r w:rsidRPr="003545A9">
        <w:rPr>
          <w:b/>
        </w:rPr>
        <w:lastRenderedPageBreak/>
        <w:t xml:space="preserve">Scudo Europeo della Democrazia 2025 </w:t>
      </w:r>
      <w:r w:rsidRPr="003545A9">
        <w:t>(</w:t>
      </w:r>
      <w:proofErr w:type="gramStart"/>
      <w:r w:rsidRPr="003545A9">
        <w:t>Join(</w:t>
      </w:r>
      <w:proofErr w:type="gramEnd"/>
      <w:r w:rsidRPr="003545A9">
        <w:t xml:space="preserve">2025)791 </w:t>
      </w:r>
      <w:proofErr w:type="spellStart"/>
      <w:r w:rsidRPr="003545A9">
        <w:t>Final</w:t>
      </w:r>
      <w:proofErr w:type="spellEnd"/>
      <w:r w:rsidRPr="003545A9">
        <w:t>, Scudo Europeo della Democrazia: Empowerment di Democrazie Forti e Resilienti). Adottato il 12 novembre 2025, lo Scudo Europeo della Democrazia offre un approccio strategico per salvaguardare, rafforzare e promuovere la democrazia nell'UE. Si basa su tre pilastri principali: salvaguardare l'integrità dello spazio informativo, rafforzare elezioni libere e giuste e media liberi e indipendenti, nonché sostenere la resilienza sociale e la partecipazione e il coinvolgimento dei cittadini.</w:t>
      </w:r>
    </w:p>
    <w:p w14:paraId="22693C10" w14:textId="77777777" w:rsidR="003545A9" w:rsidRPr="003545A9" w:rsidRDefault="003545A9" w:rsidP="003545A9">
      <w:pPr>
        <w:numPr>
          <w:ilvl w:val="0"/>
          <w:numId w:val="43"/>
        </w:numPr>
        <w:spacing w:after="0"/>
        <w:ind w:left="1471"/>
        <w:jc w:val="both"/>
      </w:pPr>
      <w:r w:rsidRPr="003545A9">
        <w:rPr>
          <w:b/>
        </w:rPr>
        <w:t xml:space="preserve">2023 'Pacchetto Difesa della Democrazia': </w:t>
      </w:r>
      <w:r w:rsidRPr="003545A9">
        <w:t>Raccomandazione su processi elettorali inclusivi e resilienti, Raccomandazione sulla promozione dell'impegno e della partecipazione efficace dei cittadini e delle organizzazioni della società civile nei processi di elaborazione delle politiche pubbliche.</w:t>
      </w:r>
    </w:p>
    <w:p w14:paraId="3A32097B" w14:textId="77777777" w:rsidR="003545A9" w:rsidRPr="003545A9" w:rsidRDefault="003545A9" w:rsidP="003545A9">
      <w:pPr>
        <w:numPr>
          <w:ilvl w:val="0"/>
          <w:numId w:val="43"/>
        </w:numPr>
        <w:spacing w:after="0"/>
        <w:ind w:left="1471"/>
        <w:jc w:val="both"/>
      </w:pPr>
      <w:r w:rsidRPr="003545A9">
        <w:rPr>
          <w:b/>
        </w:rPr>
        <w:t xml:space="preserve">Pacchetto di cittadinanza UE 2023: </w:t>
      </w:r>
      <w:r w:rsidRPr="003545A9">
        <w:t>Guida alla cittadinanza UE, Linee guida sul diritto di libera circolazione dei cittadini UE e delle loro famiglie, Guida alle buone pratiche elettorali negli Stati membri che affronta la partecipazione dei cittadini con disabilità al processo elettorale, Compendio del voto elettronico e di altre pratiche ICT.</w:t>
      </w:r>
    </w:p>
    <w:p w14:paraId="2CA27B17" w14:textId="77777777" w:rsidR="003545A9" w:rsidRPr="003545A9" w:rsidRDefault="003545A9" w:rsidP="003545A9">
      <w:pPr>
        <w:numPr>
          <w:ilvl w:val="0"/>
          <w:numId w:val="43"/>
        </w:numPr>
        <w:spacing w:after="0"/>
        <w:ind w:left="1471"/>
        <w:jc w:val="both"/>
      </w:pPr>
      <w:r w:rsidRPr="003545A9">
        <w:rPr>
          <w:b/>
        </w:rPr>
        <w:t xml:space="preserve">Pacchetto 2021 'Rafforzare la democrazia e l'integrità delle elezioni' </w:t>
      </w:r>
      <w:r w:rsidRPr="003545A9">
        <w:t xml:space="preserve">(Comunicazione sulla protezione dell'integrità elettorale e la promozione della partecipazione democratica (COM(2021) 730 </w:t>
      </w:r>
      <w:proofErr w:type="spellStart"/>
      <w:r w:rsidRPr="003545A9">
        <w:t>final</w:t>
      </w:r>
      <w:proofErr w:type="spellEnd"/>
      <w:r w:rsidRPr="003545A9">
        <w:t>), Regolamento (UE) 2024/900 sulla trasparenza e il targeting della pubblicità politica ("il Regolamento sulla Pubblicità Politica"), Direttiva del Consiglio (UE) 2025/1788 del 24 giugno 2025 che stabilisce disposizioni dettagliate per l'esercizio del diritto di voto e di candidarsi alle elezioni europee Parlamento per i cittadini dell'Unione residenti in uno Stato membro di cui non sono nazionali (riformato); Riformulazione della Direttiva del Consiglio sui diritti elettorali dei cittadini mobili dell'UE nelle elezioni comunali).</w:t>
      </w:r>
    </w:p>
    <w:p w14:paraId="7058FF2A" w14:textId="77777777" w:rsidR="003545A9" w:rsidRPr="003545A9" w:rsidRDefault="003545A9" w:rsidP="003545A9">
      <w:pPr>
        <w:spacing w:after="0"/>
        <w:jc w:val="both"/>
      </w:pPr>
    </w:p>
    <w:p w14:paraId="47DE9392" w14:textId="5080C4A5" w:rsidR="003545A9" w:rsidRDefault="003545A9" w:rsidP="00E712C1">
      <w:pPr>
        <w:spacing w:after="0"/>
        <w:jc w:val="both"/>
        <w:rPr>
          <w:bCs/>
        </w:rPr>
      </w:pPr>
      <w:r w:rsidRPr="003545A9">
        <w:rPr>
          <w:b/>
        </w:rPr>
        <w:t>Altre politiche rilevanti</w:t>
      </w:r>
      <w:r>
        <w:rPr>
          <w:b/>
        </w:rPr>
        <w:t xml:space="preserve"> </w:t>
      </w:r>
      <w:r>
        <w:rPr>
          <w:bCs/>
        </w:rPr>
        <w:t xml:space="preserve">sono precisate nel bando (scaricabile al seguente link </w:t>
      </w:r>
      <w:hyperlink r:id="rId7" w:history="1">
        <w:r w:rsidRPr="00E938A2">
          <w:rPr>
            <w:rStyle w:val="Collegamentoipertestuale"/>
            <w:bCs/>
          </w:rPr>
          <w:t>https://ec.europa.eu/info/funding-tenders/opportunities/docs/2021-2027/cerv/wp-call/2026/call-fiche_cerv-2026-citizens-town-nt_en.pdf</w:t>
        </w:r>
      </w:hyperlink>
      <w:r>
        <w:rPr>
          <w:bCs/>
        </w:rPr>
        <w:t xml:space="preserve">) </w:t>
      </w:r>
    </w:p>
    <w:p w14:paraId="378FFE1C" w14:textId="77777777" w:rsidR="003545A9" w:rsidRPr="003545A9" w:rsidRDefault="003545A9" w:rsidP="00E712C1">
      <w:pPr>
        <w:spacing w:after="0"/>
        <w:jc w:val="both"/>
        <w:rPr>
          <w:bCs/>
        </w:rPr>
      </w:pPr>
    </w:p>
    <w:p w14:paraId="0A93F338" w14:textId="2B5CFE45" w:rsidR="003545A9" w:rsidRDefault="003545A9" w:rsidP="00E712C1">
      <w:pPr>
        <w:spacing w:after="0"/>
        <w:jc w:val="both"/>
      </w:pPr>
      <w:r>
        <w:t xml:space="preserve">In considerazione </w:t>
      </w:r>
      <w:r w:rsidRPr="003545A9">
        <w:t>degli obiettivi complessivi</w:t>
      </w:r>
      <w:r>
        <w:t>, il Bando</w:t>
      </w:r>
      <w:r w:rsidRPr="003545A9">
        <w:t xml:space="preserve"> sosterrà le seguenti priorità:</w:t>
      </w:r>
    </w:p>
    <w:p w14:paraId="20FDCD27" w14:textId="77777777" w:rsidR="00D76BE6" w:rsidRPr="00D76BE6" w:rsidRDefault="00D76BE6" w:rsidP="00D76BE6">
      <w:pPr>
        <w:numPr>
          <w:ilvl w:val="0"/>
          <w:numId w:val="40"/>
        </w:numPr>
        <w:spacing w:after="0"/>
        <w:jc w:val="both"/>
      </w:pPr>
      <w:r w:rsidRPr="00D76BE6">
        <w:t>Maggiore coinvolgimento dei cittadini nella società, compresi i gruppi emarginati e sottorappresentati e i gruppi a rischio di discriminazione, e in ultima analisi un coinvolgimento più attivo dei cittadini nella vita democratica dell'Unione;</w:t>
      </w:r>
    </w:p>
    <w:p w14:paraId="43B403F8" w14:textId="77777777" w:rsidR="00D76BE6" w:rsidRPr="00D76BE6" w:rsidRDefault="00D76BE6" w:rsidP="00D76BE6">
      <w:pPr>
        <w:numPr>
          <w:ilvl w:val="0"/>
          <w:numId w:val="40"/>
        </w:numPr>
        <w:spacing w:after="0"/>
        <w:jc w:val="both"/>
      </w:pPr>
      <w:r w:rsidRPr="00D76BE6">
        <w:t>Maggiore consapevolezza dei diritti di cittadinanza dell'UE e migliore attuazione di tali diritti in tutti gli Stati membri;</w:t>
      </w:r>
    </w:p>
    <w:p w14:paraId="6C0920C6" w14:textId="5C4A0514" w:rsidR="00D76BE6" w:rsidRPr="00D76BE6" w:rsidRDefault="00D76BE6" w:rsidP="00D76BE6">
      <w:pPr>
        <w:numPr>
          <w:ilvl w:val="0"/>
          <w:numId w:val="40"/>
        </w:numPr>
        <w:spacing w:after="0"/>
        <w:jc w:val="both"/>
      </w:pPr>
      <w:r>
        <w:t>M</w:t>
      </w:r>
      <w:r w:rsidRPr="00D76BE6">
        <w:t>igliore accesso alle informazioni per i cittadini mobili dell'UE e i loro familiari sui loro diritti in quanto cittadini dell'UE;</w:t>
      </w:r>
    </w:p>
    <w:p w14:paraId="353B4A69" w14:textId="77777777" w:rsidR="00D76BE6" w:rsidRPr="00D76BE6" w:rsidRDefault="00D76BE6" w:rsidP="00D76BE6">
      <w:pPr>
        <w:numPr>
          <w:ilvl w:val="0"/>
          <w:numId w:val="40"/>
        </w:numPr>
        <w:spacing w:after="0"/>
        <w:jc w:val="both"/>
      </w:pPr>
      <w:r w:rsidRPr="00D76BE6">
        <w:t>Maggiore partecipazione dei cittadini e delle organizzazioni della società civile ai processi decisionali locali, nazionali ed europei;</w:t>
      </w:r>
    </w:p>
    <w:p w14:paraId="3EA26900" w14:textId="77777777" w:rsidR="00D76BE6" w:rsidRPr="00D76BE6" w:rsidRDefault="00D76BE6" w:rsidP="00D76BE6">
      <w:pPr>
        <w:numPr>
          <w:ilvl w:val="0"/>
          <w:numId w:val="40"/>
        </w:numPr>
        <w:spacing w:after="0"/>
        <w:jc w:val="both"/>
      </w:pPr>
      <w:r w:rsidRPr="00D76BE6">
        <w:t>Maggiore consapevolezza dei benefici della diversità e della lotta all'odio, alla discriminazione, al razzismo e alla fobia LGBTIQ;</w:t>
      </w:r>
    </w:p>
    <w:p w14:paraId="77A2EA15" w14:textId="77777777" w:rsidR="00D76BE6" w:rsidRPr="00D76BE6" w:rsidRDefault="00D76BE6" w:rsidP="00D76BE6">
      <w:pPr>
        <w:numPr>
          <w:ilvl w:val="0"/>
          <w:numId w:val="40"/>
        </w:numPr>
        <w:spacing w:after="0"/>
        <w:jc w:val="both"/>
      </w:pPr>
      <w:r w:rsidRPr="00D76BE6">
        <w:t>Maggiore comprensione reciproca e rispetto per le minoranze europee, i rom, le persone razzializzate, le persone LGBTIQ, ecc.;</w:t>
      </w:r>
    </w:p>
    <w:p w14:paraId="3FFB139A" w14:textId="77777777" w:rsidR="00D76BE6" w:rsidRPr="00D76BE6" w:rsidRDefault="00D76BE6" w:rsidP="00D76BE6">
      <w:pPr>
        <w:numPr>
          <w:ilvl w:val="0"/>
          <w:numId w:val="40"/>
        </w:numPr>
        <w:spacing w:after="0"/>
        <w:jc w:val="both"/>
      </w:pPr>
      <w:r w:rsidRPr="00D76BE6">
        <w:t>Maggiore partecipazione dei bambini ai progetti dell'UE fin dalla più tenera età;</w:t>
      </w:r>
    </w:p>
    <w:p w14:paraId="1E2BCB0C" w14:textId="77777777" w:rsidR="00D76BE6" w:rsidRPr="00D76BE6" w:rsidRDefault="00D76BE6" w:rsidP="00D76BE6">
      <w:pPr>
        <w:numPr>
          <w:ilvl w:val="0"/>
          <w:numId w:val="40"/>
        </w:numPr>
        <w:spacing w:after="0"/>
        <w:jc w:val="both"/>
      </w:pPr>
      <w:r w:rsidRPr="00D76BE6">
        <w:t>Migliore accessibilità per le persone con disabilità e migliore inclusione nella comunità;</w:t>
      </w:r>
    </w:p>
    <w:p w14:paraId="127818A1" w14:textId="00DBD4EC" w:rsidR="00CB775A" w:rsidRDefault="00CB775A" w:rsidP="00CB775A">
      <w:pPr>
        <w:numPr>
          <w:ilvl w:val="0"/>
          <w:numId w:val="40"/>
        </w:numPr>
        <w:spacing w:after="0"/>
        <w:jc w:val="both"/>
      </w:pPr>
      <w:r w:rsidRPr="00D76BE6">
        <w:t>Politiche più efficaci per affrontare e prevenire la violenza contro le donne, la violenza domestica, la violenza contro i bambini e la violenza contro le persone LGBTIQ, i rom e le persone razzializzate a livello locale</w:t>
      </w:r>
      <w:r>
        <w:t>;</w:t>
      </w:r>
    </w:p>
    <w:p w14:paraId="11194582" w14:textId="77777777" w:rsidR="00D76BE6" w:rsidRPr="00D76BE6" w:rsidRDefault="00D76BE6" w:rsidP="00D76BE6">
      <w:pPr>
        <w:numPr>
          <w:ilvl w:val="0"/>
          <w:numId w:val="40"/>
        </w:numPr>
        <w:spacing w:after="0"/>
        <w:jc w:val="both"/>
      </w:pPr>
      <w:r w:rsidRPr="00D76BE6">
        <w:t>Maggiore consapevolezza del contributo della migrazione, dei migranti e dei loro discendenti alla ricchezza culturale, alla diversità e alla storia comune dell'Europa;</w:t>
      </w:r>
    </w:p>
    <w:p w14:paraId="118C3DE8" w14:textId="77777777" w:rsidR="00D76BE6" w:rsidRPr="00D76BE6" w:rsidRDefault="00D76BE6" w:rsidP="00D76BE6">
      <w:pPr>
        <w:numPr>
          <w:ilvl w:val="0"/>
          <w:numId w:val="40"/>
        </w:numPr>
        <w:spacing w:after="0"/>
        <w:jc w:val="both"/>
      </w:pPr>
      <w:r w:rsidRPr="00D76BE6">
        <w:lastRenderedPageBreak/>
        <w:t>Maggiore consapevolezza dell’importanza della partecipazione dei cittadini, anche attraverso attività culturali;</w:t>
      </w:r>
    </w:p>
    <w:p w14:paraId="6830D394" w14:textId="08343D8F" w:rsidR="00CB775A" w:rsidRPr="00CB775A" w:rsidRDefault="00CB775A" w:rsidP="00CB775A">
      <w:pPr>
        <w:pStyle w:val="Paragrafoelenco"/>
        <w:widowControl w:val="0"/>
        <w:numPr>
          <w:ilvl w:val="0"/>
          <w:numId w:val="40"/>
        </w:numPr>
        <w:tabs>
          <w:tab w:val="left" w:pos="2026"/>
        </w:tabs>
        <w:autoSpaceDE w:val="0"/>
        <w:autoSpaceDN w:val="0"/>
        <w:spacing w:after="0" w:line="273" w:lineRule="auto"/>
        <w:contextualSpacing w:val="0"/>
        <w:jc w:val="both"/>
        <w:rPr>
          <w:rFonts w:ascii="Symbol" w:hAnsi="Symbol"/>
          <w:sz w:val="20"/>
        </w:rPr>
      </w:pPr>
      <w:r w:rsidRPr="00F74483">
        <w:rPr>
          <w:sz w:val="20"/>
        </w:rPr>
        <w:t xml:space="preserve">Promuovere la partecipazione democratica attraverso attività culturali, inclusi </w:t>
      </w:r>
      <w:proofErr w:type="gramStart"/>
      <w:r w:rsidRPr="00F74483">
        <w:rPr>
          <w:sz w:val="20"/>
        </w:rPr>
        <w:t>progetti</w:t>
      </w:r>
      <w:r>
        <w:rPr>
          <w:sz w:val="20"/>
        </w:rPr>
        <w:t xml:space="preserve">  i</w:t>
      </w:r>
      <w:r w:rsidRPr="00F74483">
        <w:rPr>
          <w:sz w:val="20"/>
        </w:rPr>
        <w:t>spirati</w:t>
      </w:r>
      <w:proofErr w:type="gramEnd"/>
      <w:r w:rsidRPr="00F74483">
        <w:rPr>
          <w:sz w:val="20"/>
        </w:rPr>
        <w:t xml:space="preserve"> o allineati all'iniziativa New </w:t>
      </w:r>
      <w:proofErr w:type="spellStart"/>
      <w:r w:rsidRPr="00F74483">
        <w:rPr>
          <w:sz w:val="20"/>
        </w:rPr>
        <w:t>European</w:t>
      </w:r>
      <w:proofErr w:type="spellEnd"/>
      <w:r w:rsidRPr="00F74483">
        <w:rPr>
          <w:sz w:val="20"/>
        </w:rPr>
        <w:t xml:space="preserve"> Bauhaus.</w:t>
      </w:r>
    </w:p>
    <w:p w14:paraId="2EC30BF9" w14:textId="77777777" w:rsidR="00CF1761" w:rsidRDefault="00CF1761" w:rsidP="00CF1761">
      <w:pPr>
        <w:spacing w:after="0" w:line="240" w:lineRule="auto"/>
        <w:rPr>
          <w:rFonts w:ascii="Arial" w:eastAsia="Times New Roman" w:hAnsi="Arial" w:cs="Arial"/>
          <w:color w:val="303030"/>
          <w:sz w:val="24"/>
          <w:szCs w:val="24"/>
          <w:shd w:val="clear" w:color="auto" w:fill="FFFFFF"/>
          <w:lang w:eastAsia="it-IT"/>
        </w:rPr>
      </w:pPr>
    </w:p>
    <w:p w14:paraId="0C0E8DEE" w14:textId="2DF5484D" w:rsidR="00CB775A" w:rsidRPr="00356920" w:rsidRDefault="00CB775A" w:rsidP="00CB775A">
      <w:pPr>
        <w:shd w:val="clear" w:color="auto" w:fill="FFC39B"/>
        <w:spacing w:after="0"/>
        <w:jc w:val="center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</w:rPr>
        <w:t xml:space="preserve">Attività finanziabili e </w:t>
      </w:r>
      <w:r w:rsidR="00106E42">
        <w:rPr>
          <w:b/>
          <w:bCs/>
          <w:color w:val="FFFFFF" w:themeColor="background1"/>
          <w:sz w:val="28"/>
          <w:szCs w:val="28"/>
        </w:rPr>
        <w:t>ammissibilità</w:t>
      </w:r>
    </w:p>
    <w:p w14:paraId="2A8A79E5" w14:textId="77777777" w:rsidR="00E712C1" w:rsidRDefault="00E712C1" w:rsidP="00E712C1">
      <w:pPr>
        <w:spacing w:after="0"/>
        <w:jc w:val="both"/>
        <w:rPr>
          <w:u w:val="single"/>
        </w:rPr>
      </w:pPr>
    </w:p>
    <w:p w14:paraId="0CA201C1" w14:textId="77777777" w:rsidR="00CB775A" w:rsidRPr="00CB775A" w:rsidRDefault="00CB775A" w:rsidP="00CB775A">
      <w:pPr>
        <w:spacing w:after="0"/>
        <w:jc w:val="both"/>
      </w:pPr>
      <w:r w:rsidRPr="00CB775A">
        <w:t>Le attività possono includere, tra le altre: workshop, seminari, conferenze, attività di formazione, coaching, incontri di esperti, webinar, attività di sensibilizzazione, eventi ad alta visibilità, raccolta e consultazione di dati, sviluppo, scambi e diffusione di buone pratiche tra autorità pubbliche e organizzazioni della società civile, sviluppo di strumenti di comunicazione e uso dei social media.</w:t>
      </w:r>
    </w:p>
    <w:p w14:paraId="02833642" w14:textId="77777777" w:rsidR="00CB775A" w:rsidRPr="00CB775A" w:rsidRDefault="00CB775A" w:rsidP="00CB775A">
      <w:pPr>
        <w:spacing w:after="0"/>
        <w:jc w:val="both"/>
      </w:pPr>
    </w:p>
    <w:p w14:paraId="3E2A111F" w14:textId="13857917" w:rsidR="00CB775A" w:rsidRPr="00CB775A" w:rsidRDefault="00CB775A" w:rsidP="00CB775A">
      <w:pPr>
        <w:spacing w:after="0"/>
        <w:jc w:val="both"/>
      </w:pPr>
      <w:r w:rsidRPr="00CB775A">
        <w:t>In base a questa misura, i comuni, le regioni e le associazioni che lavorano insieme in una prospettiva a lungo termine sono invitati a sviluppare reti di città per rendere la loro cooperazione più sostenibile e scambiare buone pratiche.</w:t>
      </w:r>
    </w:p>
    <w:p w14:paraId="0F1AD5B7" w14:textId="77777777" w:rsidR="00CB775A" w:rsidRPr="00CB775A" w:rsidRDefault="00CB775A" w:rsidP="00CB775A">
      <w:pPr>
        <w:spacing w:after="0"/>
        <w:jc w:val="both"/>
      </w:pPr>
    </w:p>
    <w:p w14:paraId="6EDF9B17" w14:textId="5C785327" w:rsidR="00CB775A" w:rsidRPr="00CB775A" w:rsidRDefault="00CB775A" w:rsidP="00CB775A">
      <w:pPr>
        <w:spacing w:after="0"/>
        <w:jc w:val="both"/>
      </w:pPr>
      <w:r w:rsidRPr="00CB775A">
        <w:t>Si prevede che le Reti di Città integrino una serie di attività attorno a temi di interesse comune legati agli obiettivi del programma, coinvolgano membri della comunità attivi nell'ambito e puntino alla sostenibilità.</w:t>
      </w:r>
    </w:p>
    <w:p w14:paraId="6278BD68" w14:textId="77777777" w:rsidR="00E712C1" w:rsidRPr="00CB775A" w:rsidRDefault="00E712C1" w:rsidP="00E712C1">
      <w:pPr>
        <w:spacing w:after="0"/>
        <w:jc w:val="both"/>
      </w:pPr>
    </w:p>
    <w:p w14:paraId="77E3D49A" w14:textId="15D52653" w:rsidR="00106E42" w:rsidRPr="005A4D6E" w:rsidRDefault="00E712C1" w:rsidP="00E712C1">
      <w:pPr>
        <w:spacing w:after="0"/>
        <w:jc w:val="both"/>
      </w:pPr>
      <w:r w:rsidRPr="00E712C1">
        <w:t>I progetti devono essere </w:t>
      </w:r>
      <w:r w:rsidRPr="00E712C1">
        <w:rPr>
          <w:b/>
          <w:bCs/>
        </w:rPr>
        <w:t>presentati da un consorzio </w:t>
      </w:r>
      <w:r w:rsidRPr="00E712C1">
        <w:t>costituito da </w:t>
      </w:r>
      <w:r w:rsidRPr="00E712C1">
        <w:rPr>
          <w:b/>
          <w:bCs/>
        </w:rPr>
        <w:t xml:space="preserve">almeno </w:t>
      </w:r>
      <w:r w:rsidR="00106E42" w:rsidRPr="00106E42">
        <w:rPr>
          <w:b/>
          <w:bCs/>
        </w:rPr>
        <w:t xml:space="preserve">quattro richiedenti </w:t>
      </w:r>
      <w:r w:rsidR="00106E42" w:rsidRPr="00106E42">
        <w:t>(non entità affiliate o partner associato)</w:t>
      </w:r>
      <w:r w:rsidR="00106E42" w:rsidRPr="00106E42">
        <w:rPr>
          <w:b/>
          <w:bCs/>
        </w:rPr>
        <w:t xml:space="preserve"> provenienti da almeno quattro diversi paesi idonei, di cui almeno due sono Stati membri dell'UE.</w:t>
      </w:r>
      <w:r w:rsidR="00106E42">
        <w:rPr>
          <w:b/>
          <w:bCs/>
        </w:rPr>
        <w:t xml:space="preserve"> </w:t>
      </w:r>
      <w:r w:rsidR="005A4D6E" w:rsidRPr="005A4D6E">
        <w:t>Le organizzazioni non profit che rappresentano i comuni dovranno spiegare il ruolo e il coinvolgimento dei comuni nel progetto, dimostrando così la loro partecipazione e impegno</w:t>
      </w:r>
      <w:r w:rsidR="005A4D6E">
        <w:t>.</w:t>
      </w:r>
    </w:p>
    <w:p w14:paraId="4F9A48DF" w14:textId="77777777" w:rsidR="00106E42" w:rsidRDefault="00106E42" w:rsidP="00E712C1">
      <w:pPr>
        <w:spacing w:after="0"/>
        <w:jc w:val="both"/>
        <w:rPr>
          <w:b/>
          <w:bCs/>
        </w:rPr>
      </w:pPr>
    </w:p>
    <w:p w14:paraId="6495CEE8" w14:textId="7A5FFDD8" w:rsidR="00E712C1" w:rsidRDefault="00106E42" w:rsidP="00E712C1">
      <w:pPr>
        <w:spacing w:after="0"/>
        <w:jc w:val="both"/>
      </w:pPr>
      <w:r w:rsidRPr="00106E42">
        <w:t xml:space="preserve">Deve </w:t>
      </w:r>
      <w:r w:rsidR="00E712C1" w:rsidRPr="00E712C1">
        <w:t xml:space="preserve">avere una </w:t>
      </w:r>
      <w:r w:rsidR="00E712C1" w:rsidRPr="00106E42">
        <w:rPr>
          <w:b/>
          <w:bCs/>
        </w:rPr>
        <w:t>durata</w:t>
      </w:r>
      <w:r w:rsidR="00E712C1" w:rsidRPr="00E712C1">
        <w:t xml:space="preserve"> compresa tra </w:t>
      </w:r>
      <w:r w:rsidR="00E712C1" w:rsidRPr="00106E42">
        <w:rPr>
          <w:b/>
          <w:bCs/>
        </w:rPr>
        <w:t>12 e 24 mesi.</w:t>
      </w:r>
      <w:r w:rsidR="00E712C1" w:rsidRPr="00E712C1">
        <w:t xml:space="preserve"> Le attività devono svolgersi in almeno due diversi Paesi ammissibili.</w:t>
      </w:r>
    </w:p>
    <w:p w14:paraId="27CEF4D4" w14:textId="77777777" w:rsidR="00E712C1" w:rsidRDefault="00E712C1" w:rsidP="00E712C1">
      <w:pPr>
        <w:spacing w:after="0"/>
        <w:jc w:val="both"/>
      </w:pPr>
    </w:p>
    <w:p w14:paraId="622F8E0C" w14:textId="77777777" w:rsidR="00E712C1" w:rsidRPr="00E712C1" w:rsidRDefault="00E712C1" w:rsidP="005F64F3">
      <w:pPr>
        <w:shd w:val="clear" w:color="auto" w:fill="FF8D3F"/>
        <w:spacing w:after="0"/>
        <w:jc w:val="center"/>
        <w:rPr>
          <w:b/>
          <w:bCs/>
          <w:color w:val="FFFFFF" w:themeColor="background1"/>
        </w:rPr>
      </w:pPr>
      <w:r w:rsidRPr="00E712C1">
        <w:rPr>
          <w:b/>
          <w:bCs/>
          <w:color w:val="FFFFFF" w:themeColor="background1"/>
        </w:rPr>
        <w:t>Beneficiari</w:t>
      </w:r>
    </w:p>
    <w:p w14:paraId="69879186" w14:textId="77777777" w:rsidR="0025562E" w:rsidRDefault="0025562E" w:rsidP="00E712C1">
      <w:pPr>
        <w:spacing w:after="0"/>
        <w:jc w:val="both"/>
      </w:pPr>
    </w:p>
    <w:p w14:paraId="429032AE" w14:textId="0E9B0354" w:rsidR="00E712C1" w:rsidRPr="00E712C1" w:rsidRDefault="00E712C1" w:rsidP="00E712C1">
      <w:pPr>
        <w:spacing w:after="0"/>
        <w:jc w:val="both"/>
      </w:pPr>
      <w:r w:rsidRPr="00E712C1">
        <w:t xml:space="preserve">Enti pubblici o organizzazioni non-profit: città/comuni </w:t>
      </w:r>
      <w:r w:rsidR="00106E42" w:rsidRPr="00106E42">
        <w:t>o i loro comitati o reti di gemella</w:t>
      </w:r>
      <w:r w:rsidR="00106E42">
        <w:t>ggio</w:t>
      </w:r>
      <w:r w:rsidR="00106E42" w:rsidRPr="00106E42">
        <w:t>, altre autorità locali/regionali, federazioni/associazioni di autorità locali o altre organizzazioni non profit che rappresentano le autorità locali</w:t>
      </w:r>
      <w:r w:rsidR="00106E42">
        <w:t xml:space="preserve"> </w:t>
      </w:r>
      <w:r w:rsidRPr="00E712C1">
        <w:t xml:space="preserve">stabiliti </w:t>
      </w:r>
      <w:r>
        <w:t xml:space="preserve">negli </w:t>
      </w:r>
      <w:r w:rsidRPr="00E712C1">
        <w:t>Stati UE (compresi PTOM), EFTA/SEE, Paesi terzi associati al programma.</w:t>
      </w:r>
    </w:p>
    <w:p w14:paraId="33D85D4E" w14:textId="77777777" w:rsidR="00E712C1" w:rsidRDefault="00E712C1" w:rsidP="00E712C1">
      <w:pPr>
        <w:spacing w:after="0"/>
        <w:jc w:val="both"/>
        <w:rPr>
          <w:b/>
          <w:bCs/>
        </w:rPr>
      </w:pPr>
    </w:p>
    <w:p w14:paraId="30F51ACC" w14:textId="2DD25A7D" w:rsidR="00E712C1" w:rsidRPr="00E712C1" w:rsidRDefault="00106E42" w:rsidP="005F64F3">
      <w:pPr>
        <w:shd w:val="clear" w:color="auto" w:fill="FF8D3F"/>
        <w:spacing w:after="0"/>
        <w:jc w:val="center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>Calendario e s</w:t>
      </w:r>
      <w:r w:rsidR="00E712C1" w:rsidRPr="00E712C1">
        <w:rPr>
          <w:b/>
          <w:bCs/>
          <w:color w:val="FFFFFF" w:themeColor="background1"/>
        </w:rPr>
        <w:t>cadenz</w:t>
      </w:r>
      <w:r>
        <w:rPr>
          <w:b/>
          <w:bCs/>
          <w:color w:val="FFFFFF" w:themeColor="background1"/>
        </w:rPr>
        <w:t>e</w:t>
      </w:r>
    </w:p>
    <w:p w14:paraId="264158A2" w14:textId="77777777" w:rsidR="0025562E" w:rsidRDefault="0025562E" w:rsidP="00E712C1">
      <w:pPr>
        <w:spacing w:after="0"/>
        <w:jc w:val="both"/>
        <w:rPr>
          <w:b/>
          <w:bCs/>
        </w:rPr>
      </w:pPr>
    </w:p>
    <w:tbl>
      <w:tblPr>
        <w:tblW w:w="0" w:type="auto"/>
        <w:tblInd w:w="1924" w:type="dxa"/>
        <w:tblBorders>
          <w:top w:val="single" w:sz="12" w:space="0" w:color="BEBEBE"/>
          <w:left w:val="single" w:sz="12" w:space="0" w:color="BEBEBE"/>
          <w:bottom w:val="single" w:sz="12" w:space="0" w:color="BEBEBE"/>
          <w:right w:val="single" w:sz="12" w:space="0" w:color="BEBEBE"/>
          <w:insideH w:val="single" w:sz="12" w:space="0" w:color="BEBEBE"/>
          <w:insideV w:val="single" w:sz="12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2"/>
        <w:gridCol w:w="3404"/>
      </w:tblGrid>
      <w:tr w:rsidR="00106E42" w:rsidRPr="00106E42" w14:paraId="34F3C78E" w14:textId="77777777" w:rsidTr="00106E42">
        <w:trPr>
          <w:trHeight w:val="433"/>
        </w:trPr>
        <w:tc>
          <w:tcPr>
            <w:tcW w:w="3632" w:type="dxa"/>
            <w:shd w:val="clear" w:color="auto" w:fill="F1F1F1"/>
            <w:vAlign w:val="center"/>
          </w:tcPr>
          <w:p w14:paraId="6E956675" w14:textId="3A42266D" w:rsidR="00106E42" w:rsidRPr="00106E42" w:rsidRDefault="00106E42" w:rsidP="00106E42">
            <w:pPr>
              <w:spacing w:after="0"/>
              <w:rPr>
                <w:b/>
                <w:bCs/>
                <w:lang w:val="en-US"/>
              </w:rPr>
            </w:pPr>
            <w:r w:rsidRPr="00106E42">
              <w:rPr>
                <w:b/>
                <w:bCs/>
                <w:lang w:val="en-US"/>
              </w:rPr>
              <w:t xml:space="preserve">Apertura </w:t>
            </w:r>
            <w:r>
              <w:rPr>
                <w:b/>
                <w:bCs/>
                <w:lang w:val="en-US"/>
              </w:rPr>
              <w:t>del bando</w:t>
            </w:r>
          </w:p>
        </w:tc>
        <w:tc>
          <w:tcPr>
            <w:tcW w:w="3404" w:type="dxa"/>
            <w:vAlign w:val="center"/>
          </w:tcPr>
          <w:p w14:paraId="748888C4" w14:textId="77777777" w:rsidR="00106E42" w:rsidRPr="00106E42" w:rsidRDefault="00106E42" w:rsidP="00106E42">
            <w:pPr>
              <w:spacing w:after="0"/>
              <w:rPr>
                <w:lang w:val="en-US"/>
              </w:rPr>
            </w:pPr>
            <w:r w:rsidRPr="00106E42">
              <w:rPr>
                <w:lang w:val="en-US"/>
              </w:rPr>
              <w:t xml:space="preserve">17 </w:t>
            </w:r>
            <w:proofErr w:type="spellStart"/>
            <w:r w:rsidRPr="00106E42">
              <w:rPr>
                <w:lang w:val="en-US"/>
              </w:rPr>
              <w:t>dicembre</w:t>
            </w:r>
            <w:proofErr w:type="spellEnd"/>
            <w:r w:rsidRPr="00106E42">
              <w:rPr>
                <w:lang w:val="en-US"/>
              </w:rPr>
              <w:t xml:space="preserve"> 2025</w:t>
            </w:r>
          </w:p>
        </w:tc>
      </w:tr>
      <w:tr w:rsidR="00106E42" w:rsidRPr="00106E42" w14:paraId="6222F18B" w14:textId="77777777" w:rsidTr="00106E42">
        <w:trPr>
          <w:trHeight w:val="630"/>
        </w:trPr>
        <w:tc>
          <w:tcPr>
            <w:tcW w:w="3632" w:type="dxa"/>
            <w:shd w:val="clear" w:color="auto" w:fill="F1F1F1"/>
            <w:vAlign w:val="center"/>
          </w:tcPr>
          <w:p w14:paraId="073B7246" w14:textId="21973FD5" w:rsidR="00106E42" w:rsidRPr="00106E42" w:rsidRDefault="00106E42" w:rsidP="00106E42">
            <w:pPr>
              <w:spacing w:after="0"/>
              <w:rPr>
                <w:b/>
                <w:bCs/>
              </w:rPr>
            </w:pPr>
            <w:r w:rsidRPr="00106E42">
              <w:rPr>
                <w:b/>
                <w:bCs/>
                <w:color w:val="EE0000"/>
              </w:rPr>
              <w:t xml:space="preserve">Scadenza per la </w:t>
            </w:r>
            <w:r w:rsidR="00146AEA">
              <w:rPr>
                <w:b/>
                <w:bCs/>
                <w:color w:val="EE0000"/>
              </w:rPr>
              <w:t>presentazione delle domande</w:t>
            </w:r>
          </w:p>
        </w:tc>
        <w:tc>
          <w:tcPr>
            <w:tcW w:w="3404" w:type="dxa"/>
            <w:vAlign w:val="center"/>
          </w:tcPr>
          <w:p w14:paraId="0E9B992F" w14:textId="77777777" w:rsidR="00106E42" w:rsidRPr="00106E42" w:rsidRDefault="00106E42" w:rsidP="00106E42">
            <w:pPr>
              <w:spacing w:after="0"/>
              <w:rPr>
                <w:color w:val="EE0000"/>
                <w:lang w:val="en-US"/>
              </w:rPr>
            </w:pPr>
            <w:r w:rsidRPr="00106E42">
              <w:rPr>
                <w:color w:val="EE0000"/>
                <w:lang w:val="en-US"/>
              </w:rPr>
              <w:t xml:space="preserve">16 </w:t>
            </w:r>
            <w:proofErr w:type="spellStart"/>
            <w:r w:rsidRPr="00106E42">
              <w:rPr>
                <w:color w:val="EE0000"/>
                <w:lang w:val="en-US"/>
              </w:rPr>
              <w:t>aprile</w:t>
            </w:r>
            <w:proofErr w:type="spellEnd"/>
            <w:r w:rsidRPr="00106E42">
              <w:rPr>
                <w:color w:val="EE0000"/>
                <w:lang w:val="en-US"/>
              </w:rPr>
              <w:t xml:space="preserve"> 2026 – 17:00:00 CET</w:t>
            </w:r>
          </w:p>
          <w:p w14:paraId="02506AEF" w14:textId="77777777" w:rsidR="00106E42" w:rsidRPr="00106E42" w:rsidRDefault="00106E42" w:rsidP="00106E42">
            <w:pPr>
              <w:spacing w:after="0"/>
              <w:rPr>
                <w:lang w:val="en-US"/>
              </w:rPr>
            </w:pPr>
            <w:r w:rsidRPr="00106E42">
              <w:rPr>
                <w:color w:val="EE0000"/>
                <w:lang w:val="en-US"/>
              </w:rPr>
              <w:t>(Bruxelles)</w:t>
            </w:r>
          </w:p>
        </w:tc>
      </w:tr>
      <w:tr w:rsidR="00106E42" w:rsidRPr="00106E42" w14:paraId="5D1F334F" w14:textId="77777777" w:rsidTr="00106E42">
        <w:trPr>
          <w:trHeight w:val="433"/>
        </w:trPr>
        <w:tc>
          <w:tcPr>
            <w:tcW w:w="3632" w:type="dxa"/>
            <w:shd w:val="clear" w:color="auto" w:fill="F1F1F1"/>
            <w:vAlign w:val="center"/>
          </w:tcPr>
          <w:p w14:paraId="71994D78" w14:textId="6650B628" w:rsidR="00106E42" w:rsidRPr="00106E42" w:rsidRDefault="00106E42" w:rsidP="00106E42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106E42">
              <w:rPr>
                <w:b/>
                <w:bCs/>
                <w:lang w:val="en-US"/>
              </w:rPr>
              <w:t>Valutazione</w:t>
            </w:r>
            <w:proofErr w:type="spellEnd"/>
          </w:p>
        </w:tc>
        <w:tc>
          <w:tcPr>
            <w:tcW w:w="3404" w:type="dxa"/>
            <w:vAlign w:val="center"/>
          </w:tcPr>
          <w:p w14:paraId="213DDB9F" w14:textId="77777777" w:rsidR="00106E42" w:rsidRPr="00106E42" w:rsidRDefault="00106E42" w:rsidP="00106E42">
            <w:pPr>
              <w:spacing w:after="0"/>
              <w:rPr>
                <w:lang w:val="en-US"/>
              </w:rPr>
            </w:pPr>
            <w:r w:rsidRPr="00106E42">
              <w:rPr>
                <w:lang w:val="en-US"/>
              </w:rPr>
              <w:t xml:space="preserve">Maggio - </w:t>
            </w:r>
            <w:proofErr w:type="spellStart"/>
            <w:r w:rsidRPr="00106E42">
              <w:rPr>
                <w:lang w:val="en-US"/>
              </w:rPr>
              <w:t>Luglio</w:t>
            </w:r>
            <w:proofErr w:type="spellEnd"/>
            <w:r w:rsidRPr="00106E42">
              <w:rPr>
                <w:lang w:val="en-US"/>
              </w:rPr>
              <w:t xml:space="preserve"> 2026</w:t>
            </w:r>
          </w:p>
        </w:tc>
      </w:tr>
      <w:tr w:rsidR="00106E42" w:rsidRPr="00106E42" w14:paraId="2118E178" w14:textId="77777777" w:rsidTr="00106E42">
        <w:trPr>
          <w:trHeight w:val="436"/>
        </w:trPr>
        <w:tc>
          <w:tcPr>
            <w:tcW w:w="3632" w:type="dxa"/>
            <w:shd w:val="clear" w:color="auto" w:fill="F1F1F1"/>
            <w:vAlign w:val="center"/>
          </w:tcPr>
          <w:p w14:paraId="110041A8" w14:textId="4168FBC4" w:rsidR="00106E42" w:rsidRPr="00106E42" w:rsidRDefault="00106E42" w:rsidP="00106E42">
            <w:pPr>
              <w:spacing w:after="0"/>
              <w:rPr>
                <w:b/>
                <w:bCs/>
              </w:rPr>
            </w:pPr>
            <w:r w:rsidRPr="00106E42">
              <w:rPr>
                <w:b/>
                <w:bCs/>
              </w:rPr>
              <w:t>Informazioni sui risultati delle valutazioni</w:t>
            </w:r>
          </w:p>
        </w:tc>
        <w:tc>
          <w:tcPr>
            <w:tcW w:w="3404" w:type="dxa"/>
            <w:vAlign w:val="center"/>
          </w:tcPr>
          <w:p w14:paraId="51E38958" w14:textId="77777777" w:rsidR="00106E42" w:rsidRPr="00106E42" w:rsidRDefault="00106E42" w:rsidP="00106E42">
            <w:pPr>
              <w:spacing w:after="0"/>
              <w:rPr>
                <w:lang w:val="en-US"/>
              </w:rPr>
            </w:pPr>
            <w:r w:rsidRPr="00106E42">
              <w:rPr>
                <w:lang w:val="en-US"/>
              </w:rPr>
              <w:t>Ottobre 2026</w:t>
            </w:r>
          </w:p>
        </w:tc>
      </w:tr>
      <w:tr w:rsidR="00106E42" w:rsidRPr="00106E42" w14:paraId="3B120022" w14:textId="77777777" w:rsidTr="00106E42">
        <w:trPr>
          <w:trHeight w:val="435"/>
        </w:trPr>
        <w:tc>
          <w:tcPr>
            <w:tcW w:w="3632" w:type="dxa"/>
            <w:shd w:val="clear" w:color="auto" w:fill="F1F1F1"/>
            <w:vAlign w:val="center"/>
          </w:tcPr>
          <w:p w14:paraId="528E6CAB" w14:textId="21B46DFE" w:rsidR="00106E42" w:rsidRPr="00106E42" w:rsidRDefault="00106E42" w:rsidP="00106E42">
            <w:pPr>
              <w:spacing w:after="0"/>
              <w:rPr>
                <w:b/>
                <w:bCs/>
              </w:rPr>
            </w:pPr>
            <w:r w:rsidRPr="00106E42">
              <w:rPr>
                <w:b/>
                <w:bCs/>
              </w:rPr>
              <w:t xml:space="preserve">Firma </w:t>
            </w:r>
            <w:r w:rsidR="00146AEA" w:rsidRPr="00146AEA">
              <w:rPr>
                <w:b/>
                <w:bCs/>
              </w:rPr>
              <w:t xml:space="preserve">della convenzione di sovvenzione </w:t>
            </w:r>
          </w:p>
        </w:tc>
        <w:tc>
          <w:tcPr>
            <w:tcW w:w="3404" w:type="dxa"/>
            <w:vAlign w:val="center"/>
          </w:tcPr>
          <w:p w14:paraId="3CEBBF2D" w14:textId="77777777" w:rsidR="00106E42" w:rsidRPr="00106E42" w:rsidRDefault="00106E42" w:rsidP="00106E42">
            <w:pPr>
              <w:spacing w:after="0"/>
              <w:rPr>
                <w:lang w:val="en-US"/>
              </w:rPr>
            </w:pPr>
            <w:proofErr w:type="spellStart"/>
            <w:r w:rsidRPr="00106E42">
              <w:rPr>
                <w:lang w:val="en-US"/>
              </w:rPr>
              <w:t>Gennaio</w:t>
            </w:r>
            <w:proofErr w:type="spellEnd"/>
            <w:r w:rsidRPr="00106E42">
              <w:rPr>
                <w:lang w:val="en-US"/>
              </w:rPr>
              <w:t xml:space="preserve"> 2027</w:t>
            </w:r>
          </w:p>
        </w:tc>
      </w:tr>
    </w:tbl>
    <w:p w14:paraId="4B2940CB" w14:textId="77777777" w:rsidR="00106E42" w:rsidRDefault="00106E42" w:rsidP="00E712C1">
      <w:pPr>
        <w:spacing w:after="0"/>
        <w:jc w:val="both"/>
        <w:rPr>
          <w:b/>
          <w:bCs/>
        </w:rPr>
      </w:pPr>
    </w:p>
    <w:p w14:paraId="5024A54B" w14:textId="79E63BB5" w:rsidR="00E712C1" w:rsidRPr="005F64F3" w:rsidRDefault="00E712C1" w:rsidP="005F64F3">
      <w:pPr>
        <w:shd w:val="clear" w:color="auto" w:fill="FF8D3F"/>
        <w:spacing w:after="0"/>
        <w:jc w:val="center"/>
        <w:rPr>
          <w:color w:val="FFFFFF" w:themeColor="background1"/>
        </w:rPr>
      </w:pPr>
      <w:r w:rsidRPr="00E712C1">
        <w:rPr>
          <w:b/>
          <w:bCs/>
          <w:color w:val="FFFFFF" w:themeColor="background1"/>
        </w:rPr>
        <w:t>Risorse finanziarie disponibili</w:t>
      </w:r>
      <w:r w:rsidRPr="005F64F3">
        <w:rPr>
          <w:b/>
          <w:bCs/>
          <w:color w:val="FFFFFF" w:themeColor="background1"/>
        </w:rPr>
        <w:t xml:space="preserve"> </w:t>
      </w:r>
    </w:p>
    <w:p w14:paraId="1CC772CC" w14:textId="77777777" w:rsidR="007A77BB" w:rsidRDefault="007A77BB" w:rsidP="005F64F3">
      <w:pPr>
        <w:spacing w:after="0"/>
        <w:jc w:val="both"/>
        <w:rPr>
          <w:b/>
          <w:bCs/>
        </w:rPr>
      </w:pPr>
    </w:p>
    <w:p w14:paraId="6F30AEEC" w14:textId="6514D267" w:rsidR="00106E42" w:rsidRDefault="00106E42" w:rsidP="005F64F3">
      <w:pPr>
        <w:spacing w:after="0"/>
        <w:jc w:val="both"/>
        <w:rPr>
          <w:b/>
          <w:bCs/>
        </w:rPr>
      </w:pPr>
      <w:r>
        <w:rPr>
          <w:b/>
          <w:bCs/>
        </w:rPr>
        <w:t>€ 12.000.000</w:t>
      </w:r>
    </w:p>
    <w:p w14:paraId="527E5377" w14:textId="77777777" w:rsidR="005A4D6E" w:rsidRDefault="005A4D6E" w:rsidP="005F64F3">
      <w:pPr>
        <w:spacing w:after="0"/>
        <w:jc w:val="both"/>
      </w:pPr>
      <w:r w:rsidRPr="005A4D6E">
        <w:lastRenderedPageBreak/>
        <w:t xml:space="preserve">Importo minimo della sovvenzione: EUR 100.000. </w:t>
      </w:r>
    </w:p>
    <w:p w14:paraId="650CCBCB" w14:textId="442B76EE" w:rsidR="005A4D6E" w:rsidRPr="005A4D6E" w:rsidRDefault="005A4D6E" w:rsidP="005F64F3">
      <w:pPr>
        <w:spacing w:after="0"/>
        <w:jc w:val="both"/>
      </w:pPr>
      <w:r w:rsidRPr="005A4D6E">
        <w:t>Importo massimo della sovvenzione: senza limite.</w:t>
      </w:r>
    </w:p>
    <w:p w14:paraId="3BD635B4" w14:textId="77777777" w:rsidR="00E712C1" w:rsidRDefault="00E712C1" w:rsidP="00E712C1">
      <w:pPr>
        <w:spacing w:after="0"/>
        <w:jc w:val="both"/>
        <w:rPr>
          <w:b/>
          <w:bCs/>
        </w:rPr>
      </w:pPr>
    </w:p>
    <w:p w14:paraId="203C6BC3" w14:textId="79D0BF88" w:rsidR="00E712C1" w:rsidRPr="00E712C1" w:rsidRDefault="00E712C1" w:rsidP="005F64F3">
      <w:pPr>
        <w:shd w:val="clear" w:color="auto" w:fill="FF8D3F"/>
        <w:spacing w:after="0"/>
        <w:jc w:val="center"/>
        <w:rPr>
          <w:b/>
          <w:bCs/>
          <w:color w:val="FFFFFF" w:themeColor="background1"/>
        </w:rPr>
      </w:pPr>
      <w:r w:rsidRPr="005F64F3">
        <w:rPr>
          <w:b/>
          <w:bCs/>
          <w:color w:val="FFFFFF" w:themeColor="background1"/>
        </w:rPr>
        <w:t>AREE GEOGRAFICHE</w:t>
      </w:r>
    </w:p>
    <w:p w14:paraId="7B813C9F" w14:textId="77777777" w:rsidR="0025562E" w:rsidRDefault="0025562E" w:rsidP="00E712C1">
      <w:pPr>
        <w:spacing w:after="0"/>
        <w:jc w:val="both"/>
        <w:rPr>
          <w:b/>
          <w:bCs/>
        </w:rPr>
      </w:pPr>
    </w:p>
    <w:p w14:paraId="7378851A" w14:textId="10E6A629" w:rsidR="00E712C1" w:rsidRDefault="00E712C1" w:rsidP="00E712C1">
      <w:pPr>
        <w:spacing w:after="0"/>
        <w:jc w:val="both"/>
      </w:pPr>
      <w:r w:rsidRPr="00E712C1">
        <w:rPr>
          <w:b/>
          <w:bCs/>
        </w:rPr>
        <w:t>UE 27 (post Brexit)</w:t>
      </w:r>
      <w:r w:rsidRPr="00E712C1">
        <w:t> - Austria, Belgio, Bulgaria, Cechia, Cipro, Croazia, Danimarca, Estonia, Finlandia, Francia, Germania, Grecia, Irlanda, Italia, Lettonia, Lituania, Lussemburgo, Malta, Olanda, Polonia, Portogallo, Romania, Slovacchia, Slovenia, Spagna, Svezia, Ungheria.</w:t>
      </w:r>
    </w:p>
    <w:p w14:paraId="521DF370" w14:textId="77777777" w:rsidR="00E712C1" w:rsidRDefault="00E712C1" w:rsidP="00E712C1">
      <w:pPr>
        <w:spacing w:after="0"/>
        <w:jc w:val="both"/>
      </w:pPr>
      <w:r w:rsidRPr="00E712C1">
        <w:br/>
      </w:r>
      <w:r w:rsidRPr="00E712C1">
        <w:rPr>
          <w:b/>
          <w:bCs/>
        </w:rPr>
        <w:t>PTOM </w:t>
      </w:r>
      <w:r w:rsidRPr="00E712C1">
        <w:t xml:space="preserve">- Paesi e Territori d'Oltremare: Paesi, territori e collettività che non sono sovrani ma dipendono in misura diversa dai tre Stati membri con i quali mantengono legami speciali, ovvero </w:t>
      </w:r>
    </w:p>
    <w:p w14:paraId="11717547" w14:textId="77777777" w:rsidR="00E712C1" w:rsidRDefault="00E712C1" w:rsidP="00E712C1">
      <w:pPr>
        <w:pStyle w:val="Paragrafoelenco"/>
        <w:numPr>
          <w:ilvl w:val="0"/>
          <w:numId w:val="39"/>
        </w:numPr>
        <w:spacing w:after="0"/>
        <w:ind w:left="360"/>
        <w:jc w:val="both"/>
      </w:pPr>
      <w:r w:rsidRPr="00E712C1">
        <w:t xml:space="preserve">Olanda: Aruba, </w:t>
      </w:r>
      <w:proofErr w:type="spellStart"/>
      <w:r w:rsidRPr="00E712C1">
        <w:t>Bonaire</w:t>
      </w:r>
      <w:proofErr w:type="spellEnd"/>
      <w:r w:rsidRPr="00E712C1">
        <w:t xml:space="preserve">, Curaçao, Saba, </w:t>
      </w:r>
      <w:proofErr w:type="spellStart"/>
      <w:r w:rsidRPr="00E712C1">
        <w:t>Sint</w:t>
      </w:r>
      <w:proofErr w:type="spellEnd"/>
      <w:r w:rsidRPr="00E712C1">
        <w:t xml:space="preserve"> </w:t>
      </w:r>
      <w:proofErr w:type="spellStart"/>
      <w:r w:rsidRPr="00E712C1">
        <w:t>Eustatius</w:t>
      </w:r>
      <w:proofErr w:type="spellEnd"/>
      <w:r w:rsidRPr="00E712C1">
        <w:t xml:space="preserve">, </w:t>
      </w:r>
      <w:proofErr w:type="spellStart"/>
      <w:r w:rsidRPr="00E712C1">
        <w:t>Sint</w:t>
      </w:r>
      <w:proofErr w:type="spellEnd"/>
      <w:r w:rsidRPr="00E712C1">
        <w:t xml:space="preserve"> Maarten; </w:t>
      </w:r>
    </w:p>
    <w:p w14:paraId="77AF8DD6" w14:textId="77777777" w:rsidR="00E712C1" w:rsidRDefault="00E712C1" w:rsidP="00E712C1">
      <w:pPr>
        <w:pStyle w:val="Paragrafoelenco"/>
        <w:numPr>
          <w:ilvl w:val="0"/>
          <w:numId w:val="39"/>
        </w:numPr>
        <w:spacing w:after="0"/>
        <w:ind w:left="360"/>
        <w:jc w:val="both"/>
      </w:pPr>
      <w:r w:rsidRPr="00E712C1">
        <w:t>Francia: Nuova Caledonia, Polinesia francese, Terre australi e antartiche francesi, Isole di Wallis e Futuna, Saint Pierre e Miquelon, Saint Barthélemy;</w:t>
      </w:r>
    </w:p>
    <w:p w14:paraId="49032101" w14:textId="77777777" w:rsidR="00E712C1" w:rsidRDefault="00E712C1" w:rsidP="00E712C1">
      <w:pPr>
        <w:pStyle w:val="Paragrafoelenco"/>
        <w:numPr>
          <w:ilvl w:val="0"/>
          <w:numId w:val="39"/>
        </w:numPr>
        <w:spacing w:after="0"/>
        <w:ind w:left="360"/>
        <w:jc w:val="both"/>
      </w:pPr>
      <w:r w:rsidRPr="00E712C1">
        <w:t>Danimarca: Groenlandia</w:t>
      </w:r>
    </w:p>
    <w:p w14:paraId="080DEF99" w14:textId="77777777" w:rsidR="00E712C1" w:rsidRDefault="00E712C1" w:rsidP="00E712C1">
      <w:pPr>
        <w:spacing w:after="0"/>
        <w:jc w:val="both"/>
        <w:rPr>
          <w:b/>
          <w:bCs/>
        </w:rPr>
      </w:pPr>
    </w:p>
    <w:p w14:paraId="02655D05" w14:textId="5AC55F47" w:rsidR="005A4D6E" w:rsidRDefault="00E712C1" w:rsidP="005A4D6E">
      <w:pPr>
        <w:spacing w:after="0"/>
        <w:jc w:val="both"/>
      </w:pPr>
      <w:r w:rsidRPr="00E712C1">
        <w:rPr>
          <w:b/>
          <w:bCs/>
        </w:rPr>
        <w:t>EFTA/SEE</w:t>
      </w:r>
      <w:r w:rsidRPr="00E712C1">
        <w:t> - Norvegia, Islanda e Liechtenstein</w:t>
      </w:r>
      <w:r w:rsidR="005A4D6E">
        <w:t xml:space="preserve"> non partecipano al Programma CERV</w:t>
      </w:r>
      <w:r w:rsidRPr="00E712C1">
        <w:t>.</w:t>
      </w:r>
    </w:p>
    <w:p w14:paraId="4BE31DB2" w14:textId="77777777" w:rsidR="005A4D6E" w:rsidRDefault="005A4D6E" w:rsidP="005A4D6E">
      <w:pPr>
        <w:spacing w:after="0"/>
        <w:jc w:val="both"/>
      </w:pPr>
    </w:p>
    <w:p w14:paraId="3CBE46A7" w14:textId="770A71A0" w:rsidR="005A4D6E" w:rsidRPr="005A4D6E" w:rsidRDefault="005A4D6E" w:rsidP="005A4D6E">
      <w:pPr>
        <w:spacing w:after="0"/>
        <w:jc w:val="both"/>
      </w:pPr>
      <w:r w:rsidRPr="005A4D6E">
        <w:rPr>
          <w:b/>
          <w:bCs/>
        </w:rPr>
        <w:t>PAESI CANDIDATI O POTENZIALI CANDIDATI che partecipano al Programma CERV</w:t>
      </w:r>
      <w:r>
        <w:rPr>
          <w:b/>
          <w:bCs/>
        </w:rPr>
        <w:t xml:space="preserve">: </w:t>
      </w:r>
      <w:r>
        <w:t xml:space="preserve">Albania, Bosnia Erzegovina, </w:t>
      </w:r>
      <w:r w:rsidR="00146AEA">
        <w:t xml:space="preserve">Kosovo, </w:t>
      </w:r>
      <w:r>
        <w:t xml:space="preserve">Moldova, </w:t>
      </w:r>
      <w:r w:rsidR="00146AEA">
        <w:t xml:space="preserve">Montenegro, Macedonia del Nord, Serbia, Ucraina. </w:t>
      </w:r>
    </w:p>
    <w:p w14:paraId="09265118" w14:textId="77777777" w:rsidR="005A4D6E" w:rsidRDefault="005A4D6E" w:rsidP="005A4D6E">
      <w:pPr>
        <w:spacing w:after="0"/>
        <w:jc w:val="both"/>
      </w:pPr>
    </w:p>
    <w:p w14:paraId="1E01C972" w14:textId="444C77FD" w:rsidR="005A4D6E" w:rsidRPr="005F64F3" w:rsidRDefault="005A4D6E" w:rsidP="005A4D6E">
      <w:pPr>
        <w:shd w:val="clear" w:color="auto" w:fill="FF8D3F"/>
        <w:spacing w:after="0"/>
        <w:jc w:val="center"/>
        <w:rPr>
          <w:color w:val="FFFFFF" w:themeColor="background1"/>
        </w:rPr>
      </w:pPr>
      <w:r>
        <w:rPr>
          <w:b/>
          <w:bCs/>
          <w:color w:val="FFFFFF" w:themeColor="background1"/>
        </w:rPr>
        <w:t>Documenti utili</w:t>
      </w:r>
      <w:r w:rsidRPr="005F64F3">
        <w:rPr>
          <w:b/>
          <w:bCs/>
          <w:color w:val="FFFFFF" w:themeColor="background1"/>
        </w:rPr>
        <w:t xml:space="preserve"> </w:t>
      </w:r>
    </w:p>
    <w:p w14:paraId="3DB22503" w14:textId="4599ECCA" w:rsidR="005A4D6E" w:rsidRPr="005F64F3" w:rsidRDefault="005A4D6E" w:rsidP="005A4D6E">
      <w:pPr>
        <w:spacing w:after="0"/>
        <w:jc w:val="both"/>
        <w:rPr>
          <w:color w:val="FFFFFF" w:themeColor="background1"/>
        </w:rPr>
      </w:pPr>
      <w:r w:rsidRPr="00E712C1">
        <w:rPr>
          <w:b/>
          <w:bCs/>
          <w:color w:val="FFFFFF" w:themeColor="background1"/>
        </w:rPr>
        <w:t>disponibili</w:t>
      </w:r>
      <w:r w:rsidRPr="005F64F3">
        <w:rPr>
          <w:b/>
          <w:bCs/>
          <w:color w:val="FFFFFF" w:themeColor="background1"/>
        </w:rPr>
        <w:t xml:space="preserve"> </w:t>
      </w:r>
    </w:p>
    <w:p w14:paraId="67117D09" w14:textId="77777777" w:rsidR="00146AEA" w:rsidRPr="00146AEA" w:rsidRDefault="00146AEA" w:rsidP="00146AEA">
      <w:pPr>
        <w:spacing w:after="0"/>
        <w:jc w:val="both"/>
        <w:rPr>
          <w:b/>
          <w:bCs/>
        </w:rPr>
      </w:pPr>
      <w:r w:rsidRPr="00146AEA">
        <w:rPr>
          <w:b/>
          <w:bCs/>
        </w:rPr>
        <w:t>Panoramica del programma Cittadini, Uguaglianza, Diritti e Valori</w:t>
      </w:r>
    </w:p>
    <w:p w14:paraId="3A690A5E" w14:textId="7C49E946" w:rsidR="00146AEA" w:rsidRDefault="00146AEA" w:rsidP="00E712C1">
      <w:pPr>
        <w:spacing w:after="0"/>
        <w:jc w:val="both"/>
      </w:pPr>
      <w:hyperlink r:id="rId8" w:history="1">
        <w:r w:rsidRPr="00E938A2">
          <w:rPr>
            <w:rStyle w:val="Collegamentoipertestuale"/>
          </w:rPr>
          <w:t>https://commission.europa.eu/funding-tenders/find-funding/eu-funding-programmes/citizens-equality-rights-and-values-programme/citizens-equality-rights-and-values-programme-overview_en</w:t>
        </w:r>
      </w:hyperlink>
    </w:p>
    <w:p w14:paraId="52E0221D" w14:textId="77777777" w:rsidR="00146AEA" w:rsidRDefault="00146AEA" w:rsidP="00E712C1">
      <w:pPr>
        <w:spacing w:after="0"/>
        <w:jc w:val="both"/>
        <w:rPr>
          <w:b/>
          <w:bCs/>
        </w:rPr>
      </w:pPr>
    </w:p>
    <w:p w14:paraId="3CAA34ED" w14:textId="51F1F7F5" w:rsidR="00146AEA" w:rsidRDefault="00146AEA" w:rsidP="00146AEA">
      <w:pPr>
        <w:spacing w:after="0"/>
        <w:jc w:val="both"/>
        <w:rPr>
          <w:b/>
          <w:bCs/>
        </w:rPr>
      </w:pPr>
      <w:r w:rsidRPr="00146AEA">
        <w:rPr>
          <w:b/>
          <w:bCs/>
        </w:rPr>
        <w:t>REGOLAMENTO (UE) 2021/692 DEL PARLAMENTO EUROPEO E DEL CONSIGLIO</w:t>
      </w:r>
      <w:r>
        <w:rPr>
          <w:b/>
          <w:bCs/>
        </w:rPr>
        <w:t xml:space="preserve"> </w:t>
      </w:r>
      <w:r w:rsidRPr="00146AEA">
        <w:rPr>
          <w:b/>
          <w:bCs/>
        </w:rPr>
        <w:t>del 28 aprile 2021</w:t>
      </w:r>
      <w:r>
        <w:rPr>
          <w:b/>
          <w:bCs/>
        </w:rPr>
        <w:t xml:space="preserve"> </w:t>
      </w:r>
      <w:r w:rsidRPr="00146AEA">
        <w:rPr>
          <w:b/>
          <w:bCs/>
        </w:rPr>
        <w:t>che istituisce il programma Cittadini, uguaglianza, diritti e valori e abroga il regolamento (UE)</w:t>
      </w:r>
      <w:r>
        <w:rPr>
          <w:b/>
          <w:bCs/>
        </w:rPr>
        <w:t xml:space="preserve"> </w:t>
      </w:r>
      <w:r w:rsidRPr="00146AEA">
        <w:rPr>
          <w:b/>
          <w:bCs/>
        </w:rPr>
        <w:t>n. 1381/2013 del Parlamento europeo e del Consiglio e il regolamento (UE) n. 390/2014 del Consiglio</w:t>
      </w:r>
    </w:p>
    <w:p w14:paraId="3D10A2F5" w14:textId="06CC0AC0" w:rsidR="00146AEA" w:rsidRDefault="00146AEA" w:rsidP="00E712C1">
      <w:pPr>
        <w:spacing w:after="0"/>
        <w:jc w:val="both"/>
      </w:pPr>
      <w:hyperlink r:id="rId9" w:history="1">
        <w:r w:rsidRPr="00E938A2">
          <w:rPr>
            <w:rStyle w:val="Collegamentoipertestuale"/>
          </w:rPr>
          <w:t>https://eur-lex.europa.eu/legal-content/IT/TXT/PDF/?uri=CELEX:32021R0692</w:t>
        </w:r>
      </w:hyperlink>
    </w:p>
    <w:p w14:paraId="24E0B476" w14:textId="77777777" w:rsidR="00146AEA" w:rsidRDefault="00146AEA" w:rsidP="00E712C1">
      <w:pPr>
        <w:spacing w:after="0"/>
        <w:jc w:val="both"/>
        <w:rPr>
          <w:b/>
          <w:bCs/>
        </w:rPr>
      </w:pPr>
    </w:p>
    <w:p w14:paraId="2574E36D" w14:textId="760613BE" w:rsidR="00146AEA" w:rsidRPr="00146AEA" w:rsidRDefault="0025398E" w:rsidP="00E712C1">
      <w:pPr>
        <w:spacing w:after="0"/>
        <w:jc w:val="both"/>
        <w:rPr>
          <w:b/>
          <w:bCs/>
        </w:rPr>
      </w:pPr>
      <w:r>
        <w:rPr>
          <w:b/>
          <w:bCs/>
        </w:rPr>
        <w:t>R</w:t>
      </w:r>
      <w:r w:rsidRPr="0025398E">
        <w:rPr>
          <w:b/>
          <w:bCs/>
        </w:rPr>
        <w:t>egole, convalida dell'entità giuridica, nomina LEAR e valutazione della capacità finanziaria</w:t>
      </w:r>
    </w:p>
    <w:p w14:paraId="24D9CEC7" w14:textId="06D9F30D" w:rsidR="00146AEA" w:rsidRDefault="00146AEA" w:rsidP="00E712C1">
      <w:pPr>
        <w:spacing w:after="0"/>
        <w:jc w:val="both"/>
      </w:pPr>
      <w:hyperlink r:id="rId10" w:history="1">
        <w:r w:rsidRPr="00E938A2">
          <w:rPr>
            <w:rStyle w:val="Collegamentoipertestuale"/>
          </w:rPr>
          <w:t>https://ec.europa.eu/info/funding-tenders/opportunities/docs/2021-2027/common/guidance/rules-lev-lear-fca_en.pdf</w:t>
        </w:r>
      </w:hyperlink>
    </w:p>
    <w:p w14:paraId="3C10DC96" w14:textId="77777777" w:rsidR="00146AEA" w:rsidRPr="00146AEA" w:rsidRDefault="00146AEA" w:rsidP="00E712C1">
      <w:pPr>
        <w:spacing w:after="0"/>
        <w:jc w:val="both"/>
        <w:rPr>
          <w:b/>
          <w:bCs/>
        </w:rPr>
      </w:pPr>
    </w:p>
    <w:p w14:paraId="6E2F447F" w14:textId="1C014541" w:rsidR="00146AEA" w:rsidRPr="0025398E" w:rsidRDefault="00146AEA" w:rsidP="00E712C1">
      <w:pPr>
        <w:spacing w:after="0"/>
        <w:jc w:val="both"/>
      </w:pPr>
      <w:r w:rsidRPr="00146AEA">
        <w:rPr>
          <w:b/>
          <w:bCs/>
        </w:rPr>
        <w:t>Manuale on line</w:t>
      </w:r>
      <w:r w:rsidR="0025398E">
        <w:rPr>
          <w:b/>
          <w:bCs/>
        </w:rPr>
        <w:t xml:space="preserve"> -</w:t>
      </w:r>
      <w:r w:rsidRPr="00146AEA">
        <w:t xml:space="preserve"> </w:t>
      </w:r>
      <w:r w:rsidRPr="00AE202B">
        <w:t xml:space="preserve">Guida online </w:t>
      </w:r>
      <w:r w:rsidR="0025398E">
        <w:t>a</w:t>
      </w:r>
      <w:r w:rsidRPr="00AE202B">
        <w:t>i processi del Portale, dalla preparazione e valutazione della proposta alla rendicontazione del progetto in corso</w:t>
      </w:r>
    </w:p>
    <w:p w14:paraId="46A60A08" w14:textId="2663C03D" w:rsidR="00E712C1" w:rsidRPr="0025398E" w:rsidRDefault="00146AEA" w:rsidP="00E712C1">
      <w:pPr>
        <w:spacing w:after="0"/>
        <w:jc w:val="both"/>
      </w:pPr>
      <w:hyperlink r:id="rId11" w:history="1">
        <w:r w:rsidRPr="0025398E">
          <w:rPr>
            <w:rStyle w:val="Collegamentoipertestuale"/>
          </w:rPr>
          <w:t>https://webgate.ec.europa.eu/funding-tenders-opportunities/spaces/OM/pages/1867795/Online+Manual</w:t>
        </w:r>
      </w:hyperlink>
    </w:p>
    <w:p w14:paraId="22BDC6F2" w14:textId="77777777" w:rsidR="00146AEA" w:rsidRPr="0025398E" w:rsidRDefault="00146AEA" w:rsidP="00E712C1">
      <w:pPr>
        <w:spacing w:after="0"/>
        <w:jc w:val="both"/>
      </w:pPr>
    </w:p>
    <w:sectPr w:rsidR="00146AEA" w:rsidRPr="002539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D85"/>
    <w:multiLevelType w:val="hybridMultilevel"/>
    <w:tmpl w:val="4C34D530"/>
    <w:lvl w:ilvl="0" w:tplc="40A444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32F0D"/>
    <w:multiLevelType w:val="multilevel"/>
    <w:tmpl w:val="89C6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63AFD"/>
    <w:multiLevelType w:val="hybridMultilevel"/>
    <w:tmpl w:val="22C647D0"/>
    <w:lvl w:ilvl="0" w:tplc="2D4E737E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44F1C"/>
    <w:multiLevelType w:val="hybridMultilevel"/>
    <w:tmpl w:val="F960858A"/>
    <w:lvl w:ilvl="0" w:tplc="92184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E4870"/>
    <w:multiLevelType w:val="hybridMultilevel"/>
    <w:tmpl w:val="86F86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A0E27"/>
    <w:multiLevelType w:val="hybridMultilevel"/>
    <w:tmpl w:val="EE7000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B15"/>
    <w:multiLevelType w:val="hybridMultilevel"/>
    <w:tmpl w:val="9196D1A4"/>
    <w:lvl w:ilvl="0" w:tplc="2D4E737E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568A9"/>
    <w:multiLevelType w:val="hybridMultilevel"/>
    <w:tmpl w:val="AE94E9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92A04"/>
    <w:multiLevelType w:val="hybridMultilevel"/>
    <w:tmpl w:val="48D2F86E"/>
    <w:lvl w:ilvl="0" w:tplc="92184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D08FB"/>
    <w:multiLevelType w:val="multilevel"/>
    <w:tmpl w:val="247C0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AB6CCC"/>
    <w:multiLevelType w:val="multilevel"/>
    <w:tmpl w:val="2896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2535A9"/>
    <w:multiLevelType w:val="hybridMultilevel"/>
    <w:tmpl w:val="AEB28870"/>
    <w:lvl w:ilvl="0" w:tplc="56103A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D5AE6"/>
    <w:multiLevelType w:val="multilevel"/>
    <w:tmpl w:val="CD525A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4C5B80"/>
    <w:multiLevelType w:val="hybridMultilevel"/>
    <w:tmpl w:val="EA40251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F4ABA5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BD5748"/>
    <w:multiLevelType w:val="hybridMultilevel"/>
    <w:tmpl w:val="4DC6072E"/>
    <w:lvl w:ilvl="0" w:tplc="1A7EBCE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67C24"/>
    <w:multiLevelType w:val="hybridMultilevel"/>
    <w:tmpl w:val="8842C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04AAD"/>
    <w:multiLevelType w:val="multilevel"/>
    <w:tmpl w:val="1972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B34BC1"/>
    <w:multiLevelType w:val="hybridMultilevel"/>
    <w:tmpl w:val="AE94E9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F7BA4"/>
    <w:multiLevelType w:val="hybridMultilevel"/>
    <w:tmpl w:val="29423B40"/>
    <w:lvl w:ilvl="0" w:tplc="2D4E737E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1573F"/>
    <w:multiLevelType w:val="multilevel"/>
    <w:tmpl w:val="A77E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4D180F"/>
    <w:multiLevelType w:val="multilevel"/>
    <w:tmpl w:val="445E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2F6553"/>
    <w:multiLevelType w:val="hybridMultilevel"/>
    <w:tmpl w:val="C02AA610"/>
    <w:lvl w:ilvl="0" w:tplc="2D4E737E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D5EB0"/>
    <w:multiLevelType w:val="hybridMultilevel"/>
    <w:tmpl w:val="951E41B8"/>
    <w:lvl w:ilvl="0" w:tplc="92184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02CA5"/>
    <w:multiLevelType w:val="hybridMultilevel"/>
    <w:tmpl w:val="D87A7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A46E3"/>
    <w:multiLevelType w:val="hybridMultilevel"/>
    <w:tmpl w:val="6F907DBE"/>
    <w:lvl w:ilvl="0" w:tplc="40A444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F1C4B"/>
    <w:multiLevelType w:val="hybridMultilevel"/>
    <w:tmpl w:val="4E9C1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538ED"/>
    <w:multiLevelType w:val="hybridMultilevel"/>
    <w:tmpl w:val="267817E2"/>
    <w:lvl w:ilvl="0" w:tplc="56103AE2">
      <w:start w:val="1"/>
      <w:numFmt w:val="bullet"/>
      <w:lvlText w:val="-"/>
      <w:lvlJc w:val="left"/>
      <w:pPr>
        <w:ind w:left="108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7" w15:restartNumberingAfterBreak="0">
    <w:nsid w:val="47AD695C"/>
    <w:multiLevelType w:val="hybridMultilevel"/>
    <w:tmpl w:val="7C24F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36C98"/>
    <w:multiLevelType w:val="multilevel"/>
    <w:tmpl w:val="8968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E50E7E"/>
    <w:multiLevelType w:val="hybridMultilevel"/>
    <w:tmpl w:val="3F702F9E"/>
    <w:lvl w:ilvl="0" w:tplc="56103AE2">
      <w:start w:val="1"/>
      <w:numFmt w:val="bullet"/>
      <w:lvlText w:val="-"/>
      <w:lvlJc w:val="left"/>
      <w:pPr>
        <w:ind w:left="108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0" w15:restartNumberingAfterBreak="0">
    <w:nsid w:val="595A29E9"/>
    <w:multiLevelType w:val="hybridMultilevel"/>
    <w:tmpl w:val="EE7000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50E31"/>
    <w:multiLevelType w:val="multilevel"/>
    <w:tmpl w:val="3D54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103E73"/>
    <w:multiLevelType w:val="hybridMultilevel"/>
    <w:tmpl w:val="09A2E8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13992"/>
    <w:multiLevelType w:val="hybridMultilevel"/>
    <w:tmpl w:val="8F4CE754"/>
    <w:lvl w:ilvl="0" w:tplc="26F60130">
      <w:numFmt w:val="bullet"/>
      <w:lvlText w:val=""/>
      <w:lvlJc w:val="left"/>
      <w:pPr>
        <w:ind w:left="2026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D8D04270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2" w:tplc="2C6C9500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3" w:tplc="AB4C0C16"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 w:tplc="EC564FBC">
      <w:numFmt w:val="bullet"/>
      <w:lvlText w:val="•"/>
      <w:lvlJc w:val="left"/>
      <w:pPr>
        <w:ind w:left="5861" w:hanging="360"/>
      </w:pPr>
      <w:rPr>
        <w:rFonts w:hint="default"/>
        <w:lang w:val="en-US" w:eastAsia="en-US" w:bidi="ar-SA"/>
      </w:rPr>
    </w:lvl>
    <w:lvl w:ilvl="5" w:tplc="44F85EFE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6" w:tplc="D3889D7C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7" w:tplc="2EFCFDD8">
      <w:numFmt w:val="bullet"/>
      <w:lvlText w:val="•"/>
      <w:lvlJc w:val="left"/>
      <w:pPr>
        <w:ind w:left="8742" w:hanging="360"/>
      </w:pPr>
      <w:rPr>
        <w:rFonts w:hint="default"/>
        <w:lang w:val="en-US" w:eastAsia="en-US" w:bidi="ar-SA"/>
      </w:rPr>
    </w:lvl>
    <w:lvl w:ilvl="8" w:tplc="DA1AA73C">
      <w:numFmt w:val="bullet"/>
      <w:lvlText w:val="•"/>
      <w:lvlJc w:val="left"/>
      <w:pPr>
        <w:ind w:left="9702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9CA4209"/>
    <w:multiLevelType w:val="hybridMultilevel"/>
    <w:tmpl w:val="A830CA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05C31"/>
    <w:multiLevelType w:val="multilevel"/>
    <w:tmpl w:val="066C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2559AB"/>
    <w:multiLevelType w:val="multilevel"/>
    <w:tmpl w:val="902A1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693E98"/>
    <w:multiLevelType w:val="multilevel"/>
    <w:tmpl w:val="3F0E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F549C4"/>
    <w:multiLevelType w:val="multilevel"/>
    <w:tmpl w:val="6E2A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C978AF"/>
    <w:multiLevelType w:val="hybridMultilevel"/>
    <w:tmpl w:val="76368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C1665"/>
    <w:multiLevelType w:val="hybridMultilevel"/>
    <w:tmpl w:val="D922A40E"/>
    <w:lvl w:ilvl="0" w:tplc="10749E5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90183"/>
    <w:multiLevelType w:val="hybridMultilevel"/>
    <w:tmpl w:val="7BEA4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C274F"/>
    <w:multiLevelType w:val="multilevel"/>
    <w:tmpl w:val="780C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379421">
    <w:abstractNumId w:val="15"/>
  </w:num>
  <w:num w:numId="2" w16cid:durableId="321201543">
    <w:abstractNumId w:val="9"/>
  </w:num>
  <w:num w:numId="3" w16cid:durableId="897056960">
    <w:abstractNumId w:val="31"/>
  </w:num>
  <w:num w:numId="4" w16cid:durableId="1834686856">
    <w:abstractNumId w:val="29"/>
  </w:num>
  <w:num w:numId="5" w16cid:durableId="187371788">
    <w:abstractNumId w:val="12"/>
  </w:num>
  <w:num w:numId="6" w16cid:durableId="1295017424">
    <w:abstractNumId w:val="26"/>
  </w:num>
  <w:num w:numId="7" w16cid:durableId="1974558024">
    <w:abstractNumId w:val="11"/>
  </w:num>
  <w:num w:numId="8" w16cid:durableId="1054084362">
    <w:abstractNumId w:val="40"/>
  </w:num>
  <w:num w:numId="9" w16cid:durableId="516770654">
    <w:abstractNumId w:val="41"/>
  </w:num>
  <w:num w:numId="10" w16cid:durableId="777331448">
    <w:abstractNumId w:val="39"/>
  </w:num>
  <w:num w:numId="11" w16cid:durableId="1911188591">
    <w:abstractNumId w:val="23"/>
  </w:num>
  <w:num w:numId="12" w16cid:durableId="60100290">
    <w:abstractNumId w:val="2"/>
  </w:num>
  <w:num w:numId="13" w16cid:durableId="1691419796">
    <w:abstractNumId w:val="34"/>
  </w:num>
  <w:num w:numId="14" w16cid:durableId="686757144">
    <w:abstractNumId w:val="25"/>
  </w:num>
  <w:num w:numId="15" w16cid:durableId="1466773728">
    <w:abstractNumId w:val="0"/>
  </w:num>
  <w:num w:numId="16" w16cid:durableId="102114562">
    <w:abstractNumId w:val="13"/>
  </w:num>
  <w:num w:numId="17" w16cid:durableId="630674429">
    <w:abstractNumId w:val="38"/>
  </w:num>
  <w:num w:numId="18" w16cid:durableId="982081331">
    <w:abstractNumId w:val="18"/>
  </w:num>
  <w:num w:numId="19" w16cid:durableId="1010378009">
    <w:abstractNumId w:val="21"/>
  </w:num>
  <w:num w:numId="20" w16cid:durableId="599221928">
    <w:abstractNumId w:val="19"/>
  </w:num>
  <w:num w:numId="21" w16cid:durableId="32005450">
    <w:abstractNumId w:val="37"/>
  </w:num>
  <w:num w:numId="22" w16cid:durableId="630596599">
    <w:abstractNumId w:val="35"/>
  </w:num>
  <w:num w:numId="23" w16cid:durableId="1906068735">
    <w:abstractNumId w:val="16"/>
  </w:num>
  <w:num w:numId="24" w16cid:durableId="1980913265">
    <w:abstractNumId w:val="10"/>
  </w:num>
  <w:num w:numId="25" w16cid:durableId="1837064549">
    <w:abstractNumId w:val="1"/>
  </w:num>
  <w:num w:numId="26" w16cid:durableId="223759109">
    <w:abstractNumId w:val="42"/>
  </w:num>
  <w:num w:numId="27" w16cid:durableId="76488725">
    <w:abstractNumId w:val="20"/>
  </w:num>
  <w:num w:numId="28" w16cid:durableId="756100460">
    <w:abstractNumId w:val="6"/>
  </w:num>
  <w:num w:numId="29" w16cid:durableId="66657276">
    <w:abstractNumId w:val="17"/>
  </w:num>
  <w:num w:numId="30" w16cid:durableId="1965886267">
    <w:abstractNumId w:val="7"/>
  </w:num>
  <w:num w:numId="31" w16cid:durableId="808594890">
    <w:abstractNumId w:val="4"/>
  </w:num>
  <w:num w:numId="32" w16cid:durableId="691497071">
    <w:abstractNumId w:val="24"/>
  </w:num>
  <w:num w:numId="33" w16cid:durableId="1335301424">
    <w:abstractNumId w:val="30"/>
  </w:num>
  <w:num w:numId="34" w16cid:durableId="414520087">
    <w:abstractNumId w:val="5"/>
  </w:num>
  <w:num w:numId="35" w16cid:durableId="689910922">
    <w:abstractNumId w:val="27"/>
  </w:num>
  <w:num w:numId="36" w16cid:durableId="666634721">
    <w:abstractNumId w:val="3"/>
  </w:num>
  <w:num w:numId="37" w16cid:durableId="1503396325">
    <w:abstractNumId w:val="22"/>
  </w:num>
  <w:num w:numId="38" w16cid:durableId="888568982">
    <w:abstractNumId w:val="8"/>
  </w:num>
  <w:num w:numId="39" w16cid:durableId="1998142240">
    <w:abstractNumId w:val="32"/>
  </w:num>
  <w:num w:numId="40" w16cid:durableId="1570461331">
    <w:abstractNumId w:val="28"/>
  </w:num>
  <w:num w:numId="41" w16cid:durableId="366756940">
    <w:abstractNumId w:val="36"/>
  </w:num>
  <w:num w:numId="42" w16cid:durableId="1990747650">
    <w:abstractNumId w:val="14"/>
  </w:num>
  <w:num w:numId="43" w16cid:durableId="195555755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2B"/>
    <w:rsid w:val="00025954"/>
    <w:rsid w:val="00036B73"/>
    <w:rsid w:val="00037049"/>
    <w:rsid w:val="0004241A"/>
    <w:rsid w:val="000564FE"/>
    <w:rsid w:val="00057B6E"/>
    <w:rsid w:val="000672A3"/>
    <w:rsid w:val="00071ECE"/>
    <w:rsid w:val="00073D5F"/>
    <w:rsid w:val="000F4B67"/>
    <w:rsid w:val="00106E42"/>
    <w:rsid w:val="00146AEA"/>
    <w:rsid w:val="00172F57"/>
    <w:rsid w:val="0017749E"/>
    <w:rsid w:val="0018633B"/>
    <w:rsid w:val="00196A54"/>
    <w:rsid w:val="001A405C"/>
    <w:rsid w:val="001B0E52"/>
    <w:rsid w:val="001B54C8"/>
    <w:rsid w:val="001D4D7A"/>
    <w:rsid w:val="001E3ECA"/>
    <w:rsid w:val="002067C3"/>
    <w:rsid w:val="00215E80"/>
    <w:rsid w:val="00223EB3"/>
    <w:rsid w:val="00223EE7"/>
    <w:rsid w:val="0023414F"/>
    <w:rsid w:val="0025398E"/>
    <w:rsid w:val="0025562E"/>
    <w:rsid w:val="00271ACF"/>
    <w:rsid w:val="0027219A"/>
    <w:rsid w:val="002874C4"/>
    <w:rsid w:val="00293EE1"/>
    <w:rsid w:val="002A03FA"/>
    <w:rsid w:val="002B0A1D"/>
    <w:rsid w:val="002C7C5C"/>
    <w:rsid w:val="002F76BD"/>
    <w:rsid w:val="0031382B"/>
    <w:rsid w:val="0031626E"/>
    <w:rsid w:val="00322B0D"/>
    <w:rsid w:val="00324FDA"/>
    <w:rsid w:val="00331DC7"/>
    <w:rsid w:val="003545A9"/>
    <w:rsid w:val="0035561E"/>
    <w:rsid w:val="00356920"/>
    <w:rsid w:val="003900CF"/>
    <w:rsid w:val="0039792B"/>
    <w:rsid w:val="003B3988"/>
    <w:rsid w:val="003C4C73"/>
    <w:rsid w:val="003D2CE0"/>
    <w:rsid w:val="004213C0"/>
    <w:rsid w:val="00453627"/>
    <w:rsid w:val="004769B7"/>
    <w:rsid w:val="00483574"/>
    <w:rsid w:val="004939CB"/>
    <w:rsid w:val="0049785D"/>
    <w:rsid w:val="004A712B"/>
    <w:rsid w:val="004C0957"/>
    <w:rsid w:val="004D5048"/>
    <w:rsid w:val="004E5385"/>
    <w:rsid w:val="005138A8"/>
    <w:rsid w:val="005A4D6E"/>
    <w:rsid w:val="005A58DE"/>
    <w:rsid w:val="005B6DA2"/>
    <w:rsid w:val="005C0041"/>
    <w:rsid w:val="005D160F"/>
    <w:rsid w:val="005D17D7"/>
    <w:rsid w:val="005F3CB6"/>
    <w:rsid w:val="005F64F3"/>
    <w:rsid w:val="00604F83"/>
    <w:rsid w:val="00632C42"/>
    <w:rsid w:val="00652EA6"/>
    <w:rsid w:val="00655771"/>
    <w:rsid w:val="0066162A"/>
    <w:rsid w:val="00675171"/>
    <w:rsid w:val="00695309"/>
    <w:rsid w:val="006C40AD"/>
    <w:rsid w:val="006D169B"/>
    <w:rsid w:val="006F28A2"/>
    <w:rsid w:val="00700248"/>
    <w:rsid w:val="00713C2C"/>
    <w:rsid w:val="00722F6A"/>
    <w:rsid w:val="00730481"/>
    <w:rsid w:val="007439B6"/>
    <w:rsid w:val="00752960"/>
    <w:rsid w:val="0075570C"/>
    <w:rsid w:val="00781A1B"/>
    <w:rsid w:val="007A45B5"/>
    <w:rsid w:val="007A77BB"/>
    <w:rsid w:val="007E18A0"/>
    <w:rsid w:val="00801C39"/>
    <w:rsid w:val="00804155"/>
    <w:rsid w:val="00815A19"/>
    <w:rsid w:val="00823B01"/>
    <w:rsid w:val="0083717A"/>
    <w:rsid w:val="0084677E"/>
    <w:rsid w:val="00875AAD"/>
    <w:rsid w:val="00886620"/>
    <w:rsid w:val="00893DE7"/>
    <w:rsid w:val="008B1126"/>
    <w:rsid w:val="008D05CA"/>
    <w:rsid w:val="008F4836"/>
    <w:rsid w:val="00924A0C"/>
    <w:rsid w:val="009705A6"/>
    <w:rsid w:val="009D0368"/>
    <w:rsid w:val="009E742D"/>
    <w:rsid w:val="00A01D92"/>
    <w:rsid w:val="00A353FC"/>
    <w:rsid w:val="00A73A6C"/>
    <w:rsid w:val="00A744DA"/>
    <w:rsid w:val="00A745D4"/>
    <w:rsid w:val="00A96168"/>
    <w:rsid w:val="00AA00BE"/>
    <w:rsid w:val="00AC630A"/>
    <w:rsid w:val="00AE1D72"/>
    <w:rsid w:val="00AE202B"/>
    <w:rsid w:val="00B0100A"/>
    <w:rsid w:val="00B307F0"/>
    <w:rsid w:val="00B323F7"/>
    <w:rsid w:val="00B32415"/>
    <w:rsid w:val="00B32DF5"/>
    <w:rsid w:val="00B93666"/>
    <w:rsid w:val="00B979E6"/>
    <w:rsid w:val="00BB295D"/>
    <w:rsid w:val="00BB2EDB"/>
    <w:rsid w:val="00BD1EC3"/>
    <w:rsid w:val="00BF6D15"/>
    <w:rsid w:val="00C05C40"/>
    <w:rsid w:val="00C31E81"/>
    <w:rsid w:val="00C37783"/>
    <w:rsid w:val="00C64A24"/>
    <w:rsid w:val="00CA18E6"/>
    <w:rsid w:val="00CB775A"/>
    <w:rsid w:val="00CC3B3B"/>
    <w:rsid w:val="00CF1761"/>
    <w:rsid w:val="00CF5D0D"/>
    <w:rsid w:val="00D0415D"/>
    <w:rsid w:val="00D04D02"/>
    <w:rsid w:val="00D22CDF"/>
    <w:rsid w:val="00D6110F"/>
    <w:rsid w:val="00D6133D"/>
    <w:rsid w:val="00D72893"/>
    <w:rsid w:val="00D76BE6"/>
    <w:rsid w:val="00DA5050"/>
    <w:rsid w:val="00DB3DF6"/>
    <w:rsid w:val="00DB5E0D"/>
    <w:rsid w:val="00DF1E88"/>
    <w:rsid w:val="00E4611A"/>
    <w:rsid w:val="00E51211"/>
    <w:rsid w:val="00E712C1"/>
    <w:rsid w:val="00EA3816"/>
    <w:rsid w:val="00EB2F4E"/>
    <w:rsid w:val="00EC7271"/>
    <w:rsid w:val="00ED278F"/>
    <w:rsid w:val="00F01F3B"/>
    <w:rsid w:val="00F04723"/>
    <w:rsid w:val="00F04D1A"/>
    <w:rsid w:val="00F441BD"/>
    <w:rsid w:val="00F52115"/>
    <w:rsid w:val="00F67CFA"/>
    <w:rsid w:val="00FB07F2"/>
    <w:rsid w:val="00FC5670"/>
    <w:rsid w:val="00FD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BBBC"/>
  <w15:chartTrackingRefBased/>
  <w15:docId w15:val="{CB30004A-4F9E-458D-8D5F-E6F5FE9D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6A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3E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4241A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8662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324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2415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3EB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eWeb">
    <w:name w:val="Normal (Web)"/>
    <w:basedOn w:val="Normale"/>
    <w:uiPriority w:val="99"/>
    <w:semiHidden/>
    <w:unhideWhenUsed/>
    <w:rsid w:val="001A405C"/>
    <w:rPr>
      <w:rFonts w:ascii="Times New Roman" w:hAnsi="Times New Roman" w:cs="Times New Roman"/>
      <w:sz w:val="24"/>
      <w:szCs w:val="24"/>
    </w:rPr>
  </w:style>
  <w:style w:type="character" w:customStyle="1" w:styleId="topicdescriptionkind">
    <w:name w:val="topicdescriptionkind"/>
    <w:basedOn w:val="Carpredefinitoparagrafo"/>
    <w:rsid w:val="00CF1761"/>
  </w:style>
  <w:style w:type="character" w:customStyle="1" w:styleId="Titolo1Carattere">
    <w:name w:val="Titolo 1 Carattere"/>
    <w:basedOn w:val="Carpredefinitoparagrafo"/>
    <w:link w:val="Titolo1"/>
    <w:uiPriority w:val="9"/>
    <w:rsid w:val="00146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ssion.europa.eu/funding-tenders/find-funding/eu-funding-programmes/citizens-equality-rights-and-values-programme/citizens-equality-rights-and-values-programme-overview_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funding-tenders/opportunities/docs/2021-2027/cerv/wp-call/2026/call-fiche_cerv-2026-citizens-town-nt_en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portal/screen/opportunities/topic-details/CERV-2026-CITIZENS-TOWN-NT?order=DESC&amp;pageNumber=1&amp;pageSize=50&amp;sortBy=startDate&amp;isExactMatch=true&amp;status=31094501,31094502,31094503&amp;frameworkProgramme=4325158" TargetMode="External"/><Relationship Id="rId11" Type="http://schemas.openxmlformats.org/officeDocument/2006/relationships/hyperlink" Target="https://webgate.ec.europa.eu/funding-tenders-opportunities/spaces/OM/pages/1867795/Online+Manua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ec.europa.eu/info/funding-tenders/opportunities/docs/2021-2027/common/guidance/rules-lev-lear-fca_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IT/TXT/PDF/?uri=CELEX:32021R069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Bertani</dc:creator>
  <cp:keywords/>
  <dc:description/>
  <cp:lastModifiedBy>Cusano Eleonora</cp:lastModifiedBy>
  <cp:revision>2</cp:revision>
  <cp:lastPrinted>2021-05-31T12:48:00Z</cp:lastPrinted>
  <dcterms:created xsi:type="dcterms:W3CDTF">2025-12-30T19:09:00Z</dcterms:created>
  <dcterms:modified xsi:type="dcterms:W3CDTF">2025-12-30T19:09:00Z</dcterms:modified>
</cp:coreProperties>
</file>